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CA5D1">
      <w:pPr>
        <w:pStyle w:val="84"/>
        <w:rPr>
          <w:caps w:val="0"/>
          <w:kern w:val="0"/>
        </w:rPr>
      </w:pPr>
      <w:r>
        <w:rPr>
          <w:caps w:val="0"/>
          <w:kern w:val="0"/>
        </w:rPr>
        <w:t>NOTIFICATION</w:t>
      </w:r>
    </w:p>
    <w:p w14:paraId="51522322">
      <w:pPr>
        <w:jc w:val="center"/>
      </w:pPr>
      <w:r>
        <w:t>The following notification is being circulated in accordance with Article 10.6</w:t>
      </w:r>
    </w:p>
    <w:p w14:paraId="571AB1E2"/>
    <w:tbl>
      <w:tblPr>
        <w:tblStyle w:val="88"/>
        <w:tblW w:w="5000" w:type="pct"/>
        <w:tblInd w:w="0" w:type="dxa"/>
        <w:tblBorders>
          <w:top w:val="single" w:color="auto" w:sz="4" w:space="0"/>
          <w:left w:val="double" w:color="auto" w:sz="6" w:space="0"/>
          <w:bottom w:val="single" w:color="auto" w:sz="4" w:space="0"/>
          <w:right w:val="double" w:color="auto" w:sz="6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25"/>
        <w:gridCol w:w="8627"/>
      </w:tblGrid>
      <w:tr w14:paraId="4EACBD81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  <w:tcBorders>
              <w:top w:val="double" w:color="auto" w:sz="4" w:space="0"/>
            </w:tcBorders>
          </w:tcPr>
          <w:p w14:paraId="3626FF79">
            <w:pPr>
              <w:spacing w:before="120" w:after="120"/>
              <w:jc w:val="left"/>
            </w:pPr>
            <w:r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color="auto" w:sz="4" w:space="0"/>
            </w:tcBorders>
          </w:tcPr>
          <w:p w14:paraId="11238CAB">
            <w:pPr>
              <w:spacing w:before="120" w:after="120"/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spacing w:val="-2"/>
                <w:u w:val="single" w:color="auto"/>
              </w:rPr>
              <w:t>UKRA</w:t>
            </w:r>
            <w:r>
              <w:rPr>
                <w:spacing w:val="-3"/>
                <w:u w:val="single" w:color="auto"/>
              </w:rPr>
              <w:t>INE</w:t>
            </w:r>
          </w:p>
          <w:p w14:paraId="1BD82915">
            <w:pPr>
              <w:spacing w:after="120"/>
            </w:pPr>
            <w:r>
              <w:rPr>
                <w:b/>
              </w:rPr>
              <w:t>If applicable, name of local government involved (</w:t>
            </w:r>
            <w:r>
              <w:rPr>
                <w:b/>
                <w:bCs/>
              </w:rPr>
              <w:t xml:space="preserve">Articles </w:t>
            </w:r>
            <w:r>
              <w:rPr>
                <w:b/>
              </w:rPr>
              <w:t>3.2 and 7.2):</w:t>
            </w:r>
            <w:r>
              <w:t xml:space="preserve"> </w:t>
            </w:r>
          </w:p>
        </w:tc>
      </w:tr>
      <w:tr w14:paraId="7FB1A4C9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53EEE484">
            <w:pPr>
              <w:spacing w:before="120" w:after="120"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8373" w:type="dxa"/>
          </w:tcPr>
          <w:p w14:paraId="0EC16FF3">
            <w:pPr>
              <w:spacing w:before="120" w:after="120"/>
            </w:pPr>
            <w:r>
              <w:rPr>
                <w:b/>
              </w:rPr>
              <w:t>Agency responsible:</w:t>
            </w:r>
            <w:r>
              <w:t xml:space="preserve"> </w:t>
            </w:r>
          </w:p>
          <w:p w14:paraId="2DF08882">
            <w:pPr>
              <w:spacing w:after="120"/>
            </w:pPr>
            <w:r>
              <w:rPr>
                <w:spacing w:val="-1"/>
                <w:position w:val="2"/>
              </w:rPr>
              <w:t>Ministry of Economy,</w:t>
            </w:r>
            <w:r>
              <w:rPr>
                <w:spacing w:val="28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Environment and Agriculture of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Ukraine</w:t>
            </w:r>
          </w:p>
        </w:tc>
      </w:tr>
      <w:tr w14:paraId="24CE72FB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5D0BB0BF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373" w:type="dxa"/>
          </w:tcPr>
          <w:p w14:paraId="248887CC">
            <w:pPr>
              <w:spacing w:before="120" w:after="120"/>
            </w:pPr>
            <w:r>
              <w:rPr>
                <w:b/>
              </w:rPr>
              <w:t>Notified under Article 2.9.2 [X], 2.10.1 [ ], 5.6.2 [X], 5.7.1 [ ], 3.2 [ ], 7.2 [ ], Other:</w:t>
            </w:r>
            <w:r>
              <w:t xml:space="preserve"> </w:t>
            </w:r>
          </w:p>
        </w:tc>
      </w:tr>
      <w:tr w14:paraId="72C671DA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1F1DC0CE">
            <w:pPr>
              <w:spacing w:before="120" w:after="120"/>
              <w:jc w:val="left"/>
            </w:pPr>
            <w:r>
              <w:rPr>
                <w:b/>
              </w:rPr>
              <w:t>4.</w:t>
            </w:r>
          </w:p>
        </w:tc>
        <w:tc>
          <w:tcPr>
            <w:tcW w:w="8373" w:type="dxa"/>
          </w:tcPr>
          <w:p w14:paraId="6FD8FF48">
            <w:pPr>
              <w:spacing w:before="120" w:after="120"/>
            </w:pPr>
            <w:r>
              <w:rPr>
                <w:b/>
                <w:bCs/>
              </w:rPr>
              <w:t>Products covered (HS codes or national tariff lines. ICS numbers may be provided in addition, where applicable)</w:t>
            </w:r>
            <w:r>
              <w:rPr>
                <w:b/>
              </w:rPr>
              <w:t>:</w:t>
            </w:r>
            <w: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products</w:t>
            </w:r>
          </w:p>
        </w:tc>
      </w:tr>
      <w:tr w14:paraId="2E01743B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420AAC69">
            <w:pPr>
              <w:spacing w:before="120" w:after="120"/>
              <w:jc w:val="left"/>
            </w:pPr>
            <w:r>
              <w:rPr>
                <w:b/>
              </w:rPr>
              <w:t>5.</w:t>
            </w:r>
          </w:p>
        </w:tc>
        <w:tc>
          <w:tcPr>
            <w:tcW w:w="8373" w:type="dxa"/>
          </w:tcPr>
          <w:p w14:paraId="08F55675">
            <w:pPr>
              <w:spacing w:before="120" w:after="120"/>
              <w:rPr>
                <w:spacing w:val="-2"/>
              </w:rPr>
            </w:pPr>
            <w:r>
              <w:rPr>
                <w:b/>
                <w:bCs/>
                <w:iCs/>
              </w:rPr>
              <w:t>Details of notified document(s) (title, number of pages and languages, means of access)</w:t>
            </w:r>
            <w:r>
              <w:rPr>
                <w:b/>
              </w:rPr>
              <w:t>:</w:t>
            </w:r>
            <w:r>
              <w:t xml:space="preserve"> </w:t>
            </w:r>
            <w:r>
              <w:rPr>
                <w:spacing w:val="-1"/>
              </w:rPr>
              <w:t>Draft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Law of Ukraine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"On the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Reduction of the Impact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Products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t xml:space="preserve"> </w:t>
            </w:r>
            <w:r>
              <w:rPr>
                <w:spacing w:val="-2"/>
              </w:rPr>
              <w:t>Environment";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(17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page(s),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Ukrainian)</w:t>
            </w:r>
          </w:p>
          <w:p w14:paraId="407D5453">
            <w:pPr>
              <w:spacing w:before="120" w:after="120"/>
            </w:pPr>
            <w:r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>
              <w:rPr>
                <w:iCs/>
              </w:rPr>
              <w:t xml:space="preserve"> </w:t>
            </w:r>
          </w:p>
          <w:p w14:paraId="28FFE82D">
            <w:pPr>
              <w:pStyle w:val="320"/>
              <w:spacing w:before="173" w:line="268" w:lineRule="auto"/>
            </w:pPr>
            <w:r>
              <w:fldChar w:fldCharType="begin"/>
            </w:r>
            <w:r>
              <w:instrText xml:space="preserve"> HYPERLINK "https://members.wto.org/crnattachments/2026/TBT/UKR/26_03152_00_x.pdf" </w:instrText>
            </w:r>
            <w:r>
              <w:fldChar w:fldCharType="separate"/>
            </w:r>
            <w:r>
              <w:rPr>
                <w:color w:val="0000FF"/>
                <w:u w:val="single" w:color="auto"/>
              </w:rPr>
              <w:t>https://members.wto.org/crnattachments/2026/TBT/UKR/26_03</w:t>
            </w:r>
            <w:r>
              <w:rPr>
                <w:color w:val="0000FF"/>
                <w:spacing w:val="-1"/>
                <w:u w:val="single" w:color="auto"/>
              </w:rPr>
              <w:t>152_00_x.pdf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7EF63C3A">
            <w:pPr>
              <w:pStyle w:val="320"/>
              <w:spacing w:before="54" w:line="254" w:lineRule="auto"/>
            </w:pPr>
            <w:r>
              <w:fldChar w:fldCharType="begin"/>
            </w:r>
            <w:r>
              <w:instrText xml:space="preserve"> HYPERLINK "https://me.gov.ua/Documents/Detail/c210033f-84a2-48e5-93cf-a43062a8bd2d?lang=uk-UA&amp;title=ProktZakonuUkrainiproZmenshenniaVplivuPlastikovoiProduktsiiNaDovkillia" </w:instrText>
            </w:r>
            <w:r>
              <w:fldChar w:fldCharType="separate"/>
            </w:r>
            <w:r>
              <w:rPr>
                <w:color w:val="0000FF"/>
                <w:u w:val="single" w:color="auto"/>
              </w:rPr>
              <w:t>https://me.gov.ua/Documents/Detail/c210033f-84a</w:t>
            </w:r>
            <w:r>
              <w:rPr>
                <w:color w:val="0000FF"/>
                <w:spacing w:val="-1"/>
                <w:u w:val="single" w:color="auto"/>
              </w:rPr>
              <w:t>2-48e5-93cf-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52A71CC6">
            <w:pPr>
              <w:pStyle w:val="320"/>
              <w:spacing w:line="253" w:lineRule="auto"/>
            </w:pPr>
            <w:r>
              <w:fldChar w:fldCharType="begin"/>
            </w:r>
            <w:r>
              <w:instrText xml:space="preserve"> HYPERLINK "https://me.gov.ua/Documents/Detail/c210033f-84a2-48e5-93cf-a43062a8bd2d?lang=uk-UA&amp;title=ProktZakonuUkrainiproZmenshenniaVplivuPlastikovoiProduktsiiNaDovkillia" </w:instrText>
            </w:r>
            <w:r>
              <w:fldChar w:fldCharType="separate"/>
            </w:r>
            <w:r>
              <w:rPr>
                <w:color w:val="0000FF"/>
                <w:spacing w:val="-1"/>
                <w:u w:val="single" w:color="auto"/>
              </w:rPr>
              <w:t>a43062a8bd2d?lang=uk-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577016D7">
            <w:pPr>
              <w:pStyle w:val="320"/>
              <w:spacing w:before="28" w:line="191" w:lineRule="auto"/>
            </w:pPr>
            <w:r>
              <w:fldChar w:fldCharType="begin"/>
            </w:r>
            <w:r>
              <w:instrText xml:space="preserve"> HYPERLINK "https://me.gov.ua/Documents/Detail/c210033f-84a2-48e5-93cf-a43062a8bd2d?lang=uk-UA&amp;title=ProktZakonuUkrainiproZmenshenniaVplivuPlastikovoiProduktsiiNaDovkillia" </w:instrText>
            </w:r>
            <w:r>
              <w:fldChar w:fldCharType="separate"/>
            </w:r>
            <w:r>
              <w:rPr>
                <w:color w:val="0000FF"/>
                <w:u w:val="single" w:color="auto"/>
              </w:rPr>
              <w:t>UA&amp;title=ProktZakonuUkrainiproZmenshenniaVplivuPlastikovoiProd</w:t>
            </w:r>
            <w:r>
              <w:rPr>
                <w:color w:val="0000FF"/>
                <w:spacing w:val="-1"/>
                <w:u w:val="single" w:color="auto"/>
              </w:rPr>
              <w:t>uktsiiNaDovkillia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3A9A7EC5">
            <w:pPr>
              <w:pStyle w:val="320"/>
              <w:spacing w:before="211" w:line="231" w:lineRule="exact"/>
            </w:pPr>
            <w:r>
              <w:rPr>
                <w:spacing w:val="-1"/>
              </w:rPr>
              <w:t>Secretariat of the Cabinet of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Ministers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Ukraine</w:t>
            </w:r>
          </w:p>
          <w:p w14:paraId="4C527022">
            <w:pPr>
              <w:pStyle w:val="320"/>
              <w:spacing w:before="2" w:line="239" w:lineRule="auto"/>
              <w:ind w:right="4561"/>
            </w:pPr>
            <w:r>
              <w:rPr>
                <w:spacing w:val="-1"/>
              </w:rPr>
              <w:t>Department of International Trade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Policy</w:t>
            </w:r>
            <w:r>
              <w:t xml:space="preserve"> </w:t>
            </w:r>
            <w:r>
              <w:rPr>
                <w:spacing w:val="-2"/>
              </w:rPr>
              <w:t>12/2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Hrushevskoho Str.</w:t>
            </w:r>
          </w:p>
          <w:p w14:paraId="494B92DC">
            <w:pPr>
              <w:pStyle w:val="320"/>
              <w:spacing w:before="1" w:line="239" w:lineRule="auto"/>
            </w:pPr>
            <w:r>
              <w:rPr>
                <w:spacing w:val="-4"/>
              </w:rPr>
              <w:t>Kyiv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01008</w:t>
            </w:r>
          </w:p>
          <w:p w14:paraId="164FBA92">
            <w:pPr>
              <w:pStyle w:val="320"/>
              <w:spacing w:before="1" w:line="239" w:lineRule="auto"/>
            </w:pPr>
            <w:r>
              <w:rPr>
                <w:spacing w:val="-3"/>
              </w:rPr>
              <w:t>Tel: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3"/>
              </w:rPr>
              <w:t>+(38 044)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256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65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07</w:t>
            </w:r>
          </w:p>
          <w:p w14:paraId="091AEF98">
            <w:pPr>
              <w:pStyle w:val="320"/>
              <w:spacing w:line="239" w:lineRule="auto"/>
            </w:pPr>
            <w:r>
              <w:rPr>
                <w:spacing w:val="-1"/>
              </w:rPr>
              <w:t xml:space="preserve">Email: </w:t>
            </w:r>
            <w:r>
              <w:fldChar w:fldCharType="begin"/>
            </w:r>
            <w:r>
              <w:instrText xml:space="preserve"> HYPERLINK "mailto:ep@kmu.gov.ua" </w:instrText>
            </w:r>
            <w:r>
              <w:fldChar w:fldCharType="separate"/>
            </w:r>
            <w:r>
              <w:rPr>
                <w:color w:val="0000FF"/>
                <w:spacing w:val="-1"/>
                <w:u w:val="single" w:color="auto"/>
              </w:rPr>
              <w:t>ep@kmu.gov.ua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08261406">
            <w:pPr>
              <w:spacing w:after="120"/>
              <w:rPr>
                <w:iCs/>
              </w:rPr>
            </w:pPr>
            <w:r>
              <w:t xml:space="preserve">Website: </w:t>
            </w:r>
            <w:r>
              <w:fldChar w:fldCharType="begin"/>
            </w:r>
            <w:r>
              <w:instrText xml:space="preserve"> HYPERLINK "https://www.kmu.gov.ua/" </w:instrText>
            </w:r>
            <w:r>
              <w:fldChar w:fldCharType="separate"/>
            </w:r>
            <w:r>
              <w:rPr>
                <w:color w:val="0000FF"/>
                <w:u w:val="single" w:color="auto"/>
              </w:rPr>
              <w:t>https://www.k</w:t>
            </w:r>
            <w:r>
              <w:rPr>
                <w:color w:val="0000FF"/>
                <w:spacing w:val="-1"/>
                <w:u w:val="single" w:color="auto"/>
              </w:rPr>
              <w:t>mu.gov.ua/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</w:tc>
      </w:tr>
      <w:tr w14:paraId="7CF27A74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08D4D9D9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373" w:type="dxa"/>
          </w:tcPr>
          <w:p w14:paraId="6843D69C">
            <w:pPr>
              <w:pStyle w:val="320"/>
              <w:spacing w:before="110" w:line="247" w:lineRule="auto"/>
              <w:ind w:left="237" w:right="119" w:firstLine="11"/>
              <w:jc w:val="both"/>
            </w:pPr>
            <w:r>
              <w:rPr>
                <w:b/>
              </w:rPr>
              <w:t>Description of content:</w:t>
            </w:r>
            <w:r>
              <w:t xml:space="preserve"> </w:t>
            </w:r>
            <w:r>
              <w:rPr>
                <w:spacing w:val="-1"/>
              </w:rPr>
              <w:t>The draft Law lays down the legal and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organizational framework</w:t>
            </w:r>
            <w: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reducing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1"/>
              </w:rPr>
              <w:t>negative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impact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2"/>
              </w:rPr>
              <w:t>f certain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types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products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environment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human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health,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promoting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transition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2"/>
              </w:rPr>
              <w:t>circular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2"/>
              </w:rPr>
              <w:t>economy,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particular</w:t>
            </w:r>
            <w:r>
              <w:t xml:space="preserve"> </w:t>
            </w:r>
            <w:r>
              <w:rPr>
                <w:spacing w:val="-1"/>
              </w:rPr>
              <w:t>through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1"/>
              </w:rPr>
              <w:t>measures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1"/>
              </w:rPr>
              <w:t>aime</w:t>
            </w:r>
            <w:r>
              <w:rPr>
                <w:spacing w:val="-2"/>
              </w:rPr>
              <w:t>d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2"/>
              </w:rPr>
              <w:t>preventing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reducing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generation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waste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2"/>
              </w:rPr>
              <w:t>resulting</w:t>
            </w:r>
            <w:r>
              <w:t xml:space="preserve"> </w:t>
            </w:r>
            <w:r>
              <w:rPr>
                <w:spacing w:val="-2"/>
              </w:rPr>
              <w:t>from the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use of such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products.</w:t>
            </w:r>
          </w:p>
          <w:p w14:paraId="3863B7D1">
            <w:pPr>
              <w:pStyle w:val="320"/>
              <w:spacing w:before="94" w:line="249" w:lineRule="auto"/>
              <w:ind w:left="240" w:right="120" w:hanging="9"/>
              <w:jc w:val="both"/>
            </w:pPr>
            <w:r>
              <w:rPr>
                <w:spacing w:val="-1"/>
              </w:rPr>
              <w:t>The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draft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Law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establishes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requirements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governing the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produ</w:t>
            </w:r>
            <w:r>
              <w:rPr>
                <w:spacing w:val="-2"/>
              </w:rPr>
              <w:t>ction,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import,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placing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on the</w:t>
            </w:r>
            <w:r>
              <w:t xml:space="preserve"> </w:t>
            </w:r>
            <w:r>
              <w:rPr>
                <w:spacing w:val="-2"/>
              </w:rPr>
              <w:t>market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-2"/>
              </w:rPr>
              <w:t>making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available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market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certain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single-use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products,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oxo-</w:t>
            </w:r>
            <w:r>
              <w:t xml:space="preserve"> </w:t>
            </w:r>
            <w:r>
              <w:rPr>
                <w:spacing w:val="-1"/>
              </w:rPr>
              <w:t>degradable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products and fishing gear containing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plastic.</w:t>
            </w:r>
          </w:p>
          <w:p w14:paraId="68EFF7D1">
            <w:pPr>
              <w:pStyle w:val="320"/>
              <w:spacing w:before="94" w:line="244" w:lineRule="exact"/>
              <w:ind w:left="231"/>
              <w:rPr>
                <w:spacing w:val="-2"/>
                <w:position w:val="2"/>
              </w:rPr>
            </w:pPr>
            <w:r>
              <w:rPr>
                <w:spacing w:val="-1"/>
                <w:position w:val="2"/>
              </w:rPr>
              <w:t>The draft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Law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provides,</w:t>
            </w:r>
            <w:r>
              <w:rPr>
                <w:spacing w:val="15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inte</w:t>
            </w:r>
            <w:r>
              <w:rPr>
                <w:spacing w:val="-2"/>
                <w:position w:val="2"/>
              </w:rPr>
              <w:t>r alia, for:</w:t>
            </w:r>
          </w:p>
          <w:p w14:paraId="60CDCEA7">
            <w:pPr>
              <w:pStyle w:val="320"/>
              <w:spacing w:before="94" w:line="244" w:lineRule="exact"/>
              <w:ind w:left="231"/>
              <w:rPr>
                <w:spacing w:val="-2"/>
              </w:rPr>
            </w:pPr>
            <w:r>
              <w:t>the</w:t>
            </w:r>
            <w:r>
              <w:rPr>
                <w:spacing w:val="32"/>
                <w:w w:val="101"/>
              </w:rPr>
              <w:t xml:space="preserve"> </w:t>
            </w:r>
            <w:r>
              <w:t>establishment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"/>
              </w:rPr>
              <w:t>measures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reduce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consumption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certain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single-use</w:t>
            </w:r>
            <w: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products;</w:t>
            </w:r>
          </w:p>
          <w:p w14:paraId="777B6207">
            <w:pPr>
              <w:pStyle w:val="320"/>
              <w:spacing w:line="249" w:lineRule="auto"/>
              <w:ind w:left="1462" w:right="119" w:hanging="366"/>
            </w:pPr>
            <w:r>
              <w:rPr>
                <w:rFonts w:ascii="Arial" w:hAnsi="Arial" w:eastAsia="Arial" w:cs="Arial"/>
                <w:spacing w:val="-1"/>
              </w:rPr>
              <w:t xml:space="preserve">•     </w:t>
            </w:r>
            <w:r>
              <w:rPr>
                <w:spacing w:val="-1"/>
              </w:rPr>
              <w:t>restrictions  on  the  produc</w:t>
            </w:r>
            <w:r>
              <w:rPr>
                <w:spacing w:val="-2"/>
              </w:rPr>
              <w:t>tion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placing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-2"/>
              </w:rPr>
              <w:t>market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-2"/>
              </w:rPr>
              <w:t>certain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single-use</w:t>
            </w:r>
            <w: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products and oxo-degradable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-2"/>
              </w:rPr>
              <w:t>lastic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products;</w:t>
            </w:r>
          </w:p>
          <w:p w14:paraId="319AF9E4">
            <w:pPr>
              <w:pStyle w:val="320"/>
              <w:spacing w:before="93" w:line="250" w:lineRule="auto"/>
              <w:ind w:left="1456" w:right="119" w:hanging="360"/>
            </w:pPr>
            <w:r>
              <w:rPr>
                <w:rFonts w:ascii="Arial" w:hAnsi="Arial" w:eastAsia="Arial" w:cs="Arial"/>
                <w:spacing w:val="-1"/>
              </w:rPr>
              <w:t xml:space="preserve">•     </w:t>
            </w:r>
            <w:r>
              <w:rPr>
                <w:spacing w:val="-1"/>
              </w:rPr>
              <w:t>ensuring that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single-use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plastic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products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caps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lids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may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placed</w:t>
            </w:r>
            <w:r>
              <w:t xml:space="preserve"> </w:t>
            </w:r>
            <w:r>
              <w:rPr>
                <w:spacing w:val="-1"/>
              </w:rPr>
              <w:t>on the market only if the caps and lids r</w:t>
            </w:r>
            <w:r>
              <w:rPr>
                <w:spacing w:val="-2"/>
              </w:rPr>
              <w:t>emain attached to the container during the</w:t>
            </w:r>
            <w:r>
              <w:t xml:space="preserve"> </w:t>
            </w:r>
            <w:r>
              <w:rPr>
                <w:spacing w:val="-2"/>
              </w:rPr>
              <w:t>product's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intended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use;</w:t>
            </w:r>
          </w:p>
          <w:p w14:paraId="59F22B82">
            <w:pPr>
              <w:pStyle w:val="320"/>
              <w:spacing w:before="94" w:line="256" w:lineRule="auto"/>
              <w:ind w:left="1462" w:right="119" w:hanging="366"/>
            </w:pPr>
            <w:r>
              <w:rPr>
                <w:rFonts w:ascii="Arial" w:hAnsi="Arial" w:eastAsia="Arial" w:cs="Arial"/>
                <w:spacing w:val="-1"/>
              </w:rPr>
              <w:t xml:space="preserve">•     </w:t>
            </w:r>
            <w:r>
              <w:rPr>
                <w:spacing w:val="-1"/>
              </w:rPr>
              <w:t>the  establishment  of  a  target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for  recycle</w:t>
            </w:r>
            <w:r>
              <w:rPr>
                <w:spacing w:val="-2"/>
              </w:rPr>
              <w:t>d  plastic  content  in  plastic  beverage</w:t>
            </w:r>
            <w:r>
              <w:t xml:space="preserve"> </w:t>
            </w:r>
            <w:r>
              <w:rPr>
                <w:spacing w:val="-2"/>
              </w:rPr>
              <w:t>bottles;</w:t>
            </w:r>
          </w:p>
          <w:p w14:paraId="3A03387C">
            <w:pPr>
              <w:pStyle w:val="320"/>
              <w:spacing w:before="89" w:line="244" w:lineRule="exact"/>
              <w:ind w:left="1096"/>
            </w:pPr>
            <w:r>
              <w:rPr>
                <w:rFonts w:ascii="Arial" w:hAnsi="Arial" w:eastAsia="Arial" w:cs="Arial"/>
                <w:position w:val="2"/>
              </w:rPr>
              <w:t xml:space="preserve">•     </w:t>
            </w:r>
            <w:r>
              <w:rPr>
                <w:position w:val="2"/>
              </w:rPr>
              <w:t>labelling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position w:val="2"/>
              </w:rPr>
              <w:t>requirements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for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certain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single-use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plastic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products;</w:t>
            </w:r>
          </w:p>
          <w:p w14:paraId="716B54DD">
            <w:pPr>
              <w:pStyle w:val="320"/>
              <w:spacing w:before="94" w:line="251" w:lineRule="auto"/>
              <w:ind w:left="1462" w:right="119" w:hanging="366"/>
            </w:pPr>
            <w:r>
              <w:rPr>
                <w:rFonts w:ascii="Arial" w:hAnsi="Arial" w:eastAsia="Arial" w:cs="Arial"/>
              </w:rPr>
              <w:t xml:space="preserve">•     </w:t>
            </w:r>
            <w:r>
              <w:t>the establishment</w:t>
            </w:r>
            <w:r>
              <w:rPr>
                <w:spacing w:val="13"/>
              </w:rPr>
              <w:t xml:space="preserve"> </w:t>
            </w:r>
            <w:r>
              <w:t>of extended</w:t>
            </w:r>
            <w:r>
              <w:rPr>
                <w:spacing w:val="20"/>
              </w:rPr>
              <w:t xml:space="preserve"> </w:t>
            </w:r>
            <w:r>
              <w:t>producer</w:t>
            </w:r>
            <w:r>
              <w:rPr>
                <w:spacing w:val="19"/>
              </w:rPr>
              <w:t xml:space="preserve"> </w:t>
            </w:r>
            <w:r>
              <w:t>respon</w:t>
            </w:r>
            <w:r>
              <w:rPr>
                <w:spacing w:val="-1"/>
              </w:rPr>
              <w:t>sibility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schemes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certain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single-</w:t>
            </w:r>
            <w:r>
              <w:t xml:space="preserve"> </w:t>
            </w:r>
            <w:r>
              <w:rPr>
                <w:spacing w:val="-2"/>
              </w:rPr>
              <w:t>use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products,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2"/>
              </w:rPr>
              <w:t>well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fishing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gear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containing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plas</w:t>
            </w:r>
            <w:r>
              <w:rPr>
                <w:spacing w:val="-3"/>
              </w:rPr>
              <w:t>tic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placed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3"/>
              </w:rPr>
              <w:t>on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t xml:space="preserve"> </w:t>
            </w:r>
            <w:r>
              <w:rPr>
                <w:spacing w:val="-3"/>
              </w:rPr>
              <w:t>market;</w:t>
            </w:r>
          </w:p>
          <w:p w14:paraId="1EA5DB74">
            <w:pPr>
              <w:pStyle w:val="320"/>
              <w:spacing w:before="90" w:line="243" w:lineRule="exact"/>
              <w:ind w:left="1096"/>
            </w:pPr>
            <w:r>
              <w:rPr>
                <w:rFonts w:ascii="Arial" w:hAnsi="Arial" w:eastAsia="Arial" w:cs="Arial"/>
                <w:spacing w:val="-1"/>
                <w:position w:val="2"/>
              </w:rPr>
              <w:t xml:space="preserve">•     </w:t>
            </w:r>
            <w:r>
              <w:rPr>
                <w:spacing w:val="-1"/>
                <w:position w:val="2"/>
              </w:rPr>
              <w:t>the</w:t>
            </w:r>
            <w:r>
              <w:rPr>
                <w:spacing w:val="27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separate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collection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plastic</w:t>
            </w:r>
            <w:r>
              <w:rPr>
                <w:spacing w:val="16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beverage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bottles;</w:t>
            </w:r>
          </w:p>
          <w:p w14:paraId="39E57917">
            <w:pPr>
              <w:pStyle w:val="320"/>
              <w:spacing w:before="94" w:line="250" w:lineRule="auto"/>
              <w:ind w:left="1455" w:right="119" w:hanging="359"/>
            </w:pPr>
            <w:r>
              <w:rPr>
                <w:rFonts w:ascii="Arial" w:hAnsi="Arial" w:eastAsia="Arial" w:cs="Arial"/>
                <w:spacing w:val="-1"/>
              </w:rPr>
              <w:t xml:space="preserve">•     </w:t>
            </w:r>
            <w:r>
              <w:rPr>
                <w:spacing w:val="-1"/>
              </w:rPr>
              <w:t>the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establishment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measures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38"/>
              </w:rPr>
              <w:t xml:space="preserve"> </w:t>
            </w:r>
            <w:r>
              <w:rPr>
                <w:spacing w:val="-1"/>
              </w:rPr>
              <w:t>inform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consumers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encourage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responsible</w:t>
            </w:r>
            <w:r>
              <w:t xml:space="preserve"> </w:t>
            </w:r>
            <w:r>
              <w:rPr>
                <w:spacing w:val="-1"/>
              </w:rPr>
              <w:t>consumer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behaviour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1"/>
              </w:rPr>
              <w:t>with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-1"/>
              </w:rPr>
              <w:t>view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-2"/>
              </w:rPr>
              <w:t>reducing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2"/>
              </w:rPr>
              <w:t>waste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generated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single-use</w:t>
            </w:r>
            <w:r>
              <w:t xml:space="preserve"> </w:t>
            </w:r>
            <w:r>
              <w:rPr>
                <w:spacing w:val="-2"/>
              </w:rPr>
              <w:t>plastic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products covered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by the draft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Law;</w:t>
            </w:r>
          </w:p>
          <w:p w14:paraId="230CCAB8">
            <w:pPr>
              <w:pStyle w:val="320"/>
              <w:spacing w:before="94" w:line="243" w:lineRule="exact"/>
              <w:ind w:left="1096"/>
            </w:pPr>
            <w:r>
              <w:rPr>
                <w:rFonts w:ascii="Arial" w:hAnsi="Arial" w:eastAsia="Arial" w:cs="Arial"/>
                <w:position w:val="2"/>
              </w:rPr>
              <w:t xml:space="preserve">•     </w:t>
            </w:r>
            <w:r>
              <w:rPr>
                <w:position w:val="2"/>
              </w:rPr>
              <w:t>the establishment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reporting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6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reco</w:t>
            </w:r>
            <w:r>
              <w:rPr>
                <w:spacing w:val="-1"/>
                <w:position w:val="2"/>
              </w:rPr>
              <w:t>rd-keeping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systems;</w:t>
            </w:r>
          </w:p>
          <w:p w14:paraId="3F14B8B3">
            <w:pPr>
              <w:pStyle w:val="320"/>
              <w:spacing w:before="96" w:line="288" w:lineRule="auto"/>
              <w:ind w:left="727" w:right="119" w:firstLine="369"/>
            </w:pPr>
            <w:r>
              <w:rPr>
                <w:rFonts w:ascii="Arial" w:hAnsi="Arial" w:eastAsia="Arial" w:cs="Arial"/>
                <w:spacing w:val="-1"/>
              </w:rPr>
              <w:t xml:space="preserve">•     </w:t>
            </w:r>
            <w:r>
              <w:rPr>
                <w:spacing w:val="-1"/>
              </w:rPr>
              <w:t>liability for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non-compliance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with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requirements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established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by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draft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Law.</w:t>
            </w:r>
            <w:r>
              <w:t xml:space="preserve">  </w:t>
            </w:r>
            <w:r>
              <w:rPr>
                <w:spacing w:val="-2"/>
              </w:rPr>
              <w:t>The draft Law has been developed on the basis of Directive (EU) 2019/904 of the European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Parliament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Council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June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2019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-2"/>
              </w:rPr>
              <w:t>reduction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-2"/>
              </w:rPr>
              <w:t>impact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certain</w:t>
            </w:r>
          </w:p>
          <w:p w14:paraId="1D832069">
            <w:pPr>
              <w:spacing w:before="120" w:after="120"/>
              <w:rPr>
                <w:spacing w:val="-2"/>
              </w:rPr>
            </w:pPr>
            <w:r>
              <w:rPr>
                <w:spacing w:val="-1"/>
              </w:rPr>
              <w:t>plastic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products on the environment, taking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into account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need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transitional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periods</w:t>
            </w:r>
            <w:r>
              <w:t xml:space="preserve"> </w:t>
            </w:r>
            <w:r>
              <w:rPr>
                <w:spacing w:val="-1"/>
              </w:rPr>
              <w:t>to enable economic operators to adapt to and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implement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measures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laid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down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therein.</w:t>
            </w:r>
          </w:p>
        </w:tc>
      </w:tr>
      <w:tr w14:paraId="052C6C00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7D50B71D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373" w:type="dxa"/>
          </w:tcPr>
          <w:p w14:paraId="1C8DC0DC">
            <w:pPr>
              <w:spacing w:before="120" w:after="120"/>
              <w:rPr>
                <w:b/>
              </w:rPr>
            </w:pPr>
            <w:r>
              <w:rPr>
                <w:b/>
              </w:rPr>
              <w:t>Objective and rationale, including the nature of urgent problems where applicable:</w:t>
            </w:r>
            <w:r>
              <w:t xml:space="preserve"> </w:t>
            </w:r>
            <w:r>
              <w:rPr>
                <w:spacing w:val="-1"/>
              </w:rPr>
              <w:t>Consumer  information,  labelling;  Protection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of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human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health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rPr>
                <w:spacing w:val="2"/>
              </w:rPr>
              <w:t xml:space="preserve">  </w:t>
            </w:r>
            <w:r>
              <w:rPr>
                <w:spacing w:val="-1"/>
              </w:rPr>
              <w:t>safety;</w:t>
            </w:r>
            <w:r>
              <w:rPr>
                <w:spacing w:val="1"/>
              </w:rPr>
              <w:t xml:space="preserve"> </w:t>
            </w:r>
            <w:r>
              <w:t>Protection of the en</w:t>
            </w:r>
            <w:r>
              <w:rPr>
                <w:spacing w:val="-1"/>
              </w:rPr>
              <w:t>vironment</w:t>
            </w:r>
          </w:p>
        </w:tc>
      </w:tr>
      <w:tr w14:paraId="5D36DE3B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1437F8B2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373" w:type="dxa"/>
          </w:tcPr>
          <w:p w14:paraId="424C7D16">
            <w:pPr>
              <w:spacing w:before="120" w:after="120"/>
              <w:rPr>
                <w:bCs/>
              </w:rPr>
            </w:pPr>
            <w:r>
              <w:rPr>
                <w:b/>
              </w:rPr>
              <w:t>Relevant documents:</w:t>
            </w:r>
            <w:r>
              <w:t xml:space="preserve"> </w:t>
            </w:r>
          </w:p>
          <w:p w14:paraId="23D6E698">
            <w:pPr>
              <w:pStyle w:val="320"/>
              <w:spacing w:before="95" w:line="243" w:lineRule="exact"/>
              <w:ind w:left="223"/>
            </w:pPr>
            <w:r>
              <w:rPr>
                <w:spacing w:val="-2"/>
                <w:position w:val="2"/>
              </w:rPr>
              <w:t>Law of Ukraine</w:t>
            </w:r>
            <w:r>
              <w:rPr>
                <w:spacing w:val="30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"On</w:t>
            </w:r>
            <w:r>
              <w:rPr>
                <w:spacing w:val="17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Environmental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Protection";</w:t>
            </w:r>
          </w:p>
          <w:p w14:paraId="4CE6C02A">
            <w:pPr>
              <w:pStyle w:val="320"/>
              <w:spacing w:before="94" w:line="255" w:lineRule="auto"/>
              <w:ind w:left="215" w:right="119" w:firstLine="8"/>
            </w:pPr>
            <w:r>
              <w:rPr>
                <w:spacing w:val="-3"/>
              </w:rPr>
              <w:t>Law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Ukraine</w:t>
            </w:r>
            <w:r>
              <w:rPr>
                <w:spacing w:val="43"/>
              </w:rPr>
              <w:t xml:space="preserve"> </w:t>
            </w:r>
            <w:r>
              <w:rPr>
                <w:spacing w:val="-3"/>
              </w:rPr>
              <w:t>No.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-3"/>
              </w:rPr>
              <w:t>2320-IX</w:t>
            </w:r>
            <w:r>
              <w:rPr>
                <w:spacing w:val="40"/>
              </w:rPr>
              <w:t xml:space="preserve"> </w:t>
            </w:r>
            <w:r>
              <w:rPr>
                <w:spacing w:val="-3"/>
              </w:rPr>
              <w:t>"On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3"/>
              </w:rPr>
              <w:t>Waste</w:t>
            </w:r>
            <w:r>
              <w:rPr>
                <w:spacing w:val="43"/>
              </w:rPr>
              <w:t xml:space="preserve"> </w:t>
            </w:r>
            <w:r>
              <w:rPr>
                <w:spacing w:val="-3"/>
              </w:rPr>
              <w:t>Management"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3"/>
              </w:rPr>
              <w:t>20</w:t>
            </w:r>
            <w:r>
              <w:rPr>
                <w:spacing w:val="29"/>
              </w:rPr>
              <w:t xml:space="preserve"> </w:t>
            </w:r>
            <w:r>
              <w:rPr>
                <w:spacing w:val="-3"/>
              </w:rPr>
              <w:t>June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41"/>
              </w:rPr>
              <w:t xml:space="preserve"> </w:t>
            </w:r>
            <w:r>
              <w:rPr>
                <w:spacing w:val="-3"/>
              </w:rPr>
              <w:t>(notified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-3"/>
              </w:rPr>
              <w:t>in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3"/>
              </w:rPr>
              <w:t>the</w:t>
            </w:r>
            <w:r>
              <w:t xml:space="preserve"> </w:t>
            </w:r>
            <w:r>
              <w:rPr>
                <w:spacing w:val="-1"/>
              </w:rPr>
              <w:t>document G/TBT/N/UKR/251);</w:t>
            </w:r>
          </w:p>
          <w:p w14:paraId="22199211">
            <w:pPr>
              <w:pStyle w:val="320"/>
              <w:spacing w:before="92" w:line="257" w:lineRule="auto"/>
              <w:ind w:left="223" w:right="119"/>
            </w:pPr>
            <w:r>
              <w:rPr>
                <w:spacing w:val="-2"/>
              </w:rPr>
              <w:t>Law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-2"/>
              </w:rPr>
              <w:t xml:space="preserve">Ukraine  No.  2735-VI  "On  State  Market  Supervision  and  Control  of  </w:t>
            </w:r>
            <w:r>
              <w:rPr>
                <w:spacing w:val="-3"/>
              </w:rPr>
              <w:t>Non-Food</w:t>
            </w:r>
            <w:r>
              <w:t xml:space="preserve"> </w:t>
            </w:r>
            <w:r>
              <w:rPr>
                <w:spacing w:val="-2"/>
              </w:rPr>
              <w:t>Products" of 02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December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2010;</w:t>
            </w:r>
          </w:p>
          <w:p w14:paraId="1334A14F">
            <w:pPr>
              <w:pStyle w:val="320"/>
              <w:spacing w:before="90" w:line="243" w:lineRule="exact"/>
              <w:ind w:left="223"/>
            </w:pPr>
            <w:r>
              <w:rPr>
                <w:position w:val="2"/>
              </w:rPr>
              <w:t xml:space="preserve">Law of Ukraine "On </w:t>
            </w:r>
            <w:r>
              <w:rPr>
                <w:spacing w:val="-1"/>
                <w:position w:val="2"/>
              </w:rPr>
              <w:t>Technical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Regulations and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Conformity Assessment";</w:t>
            </w:r>
          </w:p>
          <w:p w14:paraId="6A62C99F">
            <w:pPr>
              <w:pStyle w:val="320"/>
              <w:spacing w:before="96" w:line="249" w:lineRule="auto"/>
              <w:ind w:left="220" w:right="118" w:firstLine="3"/>
            </w:pPr>
            <w:r>
              <w:rPr>
                <w:spacing w:val="-2"/>
              </w:rPr>
              <w:t>Regulation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(EU)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2025/40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of the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European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Parliament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of the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Council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2"/>
              </w:rPr>
              <w:t>19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2"/>
              </w:rPr>
              <w:t>Decemb</w:t>
            </w:r>
            <w:r>
              <w:rPr>
                <w:spacing w:val="-3"/>
              </w:rPr>
              <w:t>er</w:t>
            </w:r>
            <w:r>
              <w:t xml:space="preserve"> </w:t>
            </w:r>
            <w:r>
              <w:rPr>
                <w:spacing w:val="-2"/>
              </w:rPr>
              <w:t>2024</w:t>
            </w:r>
            <w:r>
              <w:rPr>
                <w:spacing w:val="70"/>
                <w:w w:val="101"/>
              </w:rPr>
              <w:t xml:space="preserve"> </w:t>
            </w:r>
            <w:r>
              <w:rPr>
                <w:spacing w:val="-2"/>
              </w:rPr>
              <w:t>on  packaging  and  packaging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-2"/>
              </w:rPr>
              <w:t>waste,  amending  Regulation  (EU)  2019/1020  and</w:t>
            </w:r>
            <w:r>
              <w:t xml:space="preserve"> </w:t>
            </w:r>
            <w:r>
              <w:rPr>
                <w:spacing w:val="-1"/>
              </w:rPr>
              <w:t>Directive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(EU) 2019/904, and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repealing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Directive</w:t>
            </w:r>
            <w:r>
              <w:rPr>
                <w:spacing w:val="-2"/>
              </w:rPr>
              <w:t xml:space="preserve"> 94/62/EC.</w:t>
            </w:r>
          </w:p>
          <w:p w14:paraId="29921F65">
            <w:pPr>
              <w:pStyle w:val="320"/>
              <w:spacing w:before="91" w:line="248" w:lineRule="exact"/>
              <w:ind w:left="222"/>
            </w:pPr>
            <w:r>
              <w:rPr>
                <w:b/>
                <w:bCs/>
                <w:spacing w:val="-2"/>
                <w:position w:val="1"/>
              </w:rPr>
              <w:t>Relevant</w:t>
            </w:r>
            <w:r>
              <w:rPr>
                <w:b/>
                <w:bCs/>
                <w:spacing w:val="26"/>
                <w:position w:val="1"/>
              </w:rPr>
              <w:t xml:space="preserve"> </w:t>
            </w:r>
            <w:r>
              <w:rPr>
                <w:b/>
                <w:bCs/>
                <w:spacing w:val="-2"/>
                <w:position w:val="1"/>
              </w:rPr>
              <w:t>notifications:</w:t>
            </w:r>
          </w:p>
          <w:p w14:paraId="66516654">
            <w:pPr>
              <w:spacing w:before="120" w:after="120"/>
            </w:pPr>
            <w:r>
              <w:rPr>
                <w:rFonts w:ascii="Arial" w:hAnsi="Arial" w:eastAsia="Arial" w:cs="Arial"/>
                <w:spacing w:val="1"/>
              </w:rPr>
              <w:t>•</w:t>
            </w:r>
            <w:r>
              <w:rPr>
                <w:rFonts w:ascii="Arial" w:hAnsi="Arial" w:eastAsia="Arial" w:cs="Arial"/>
                <w:spacing w:val="5"/>
              </w:rPr>
              <w:t xml:space="preserve">     </w:t>
            </w:r>
            <w:r>
              <w:fldChar w:fldCharType="begin"/>
            </w:r>
            <w:r>
              <w:instrText xml:space="preserve"> HYPERLINK "https://eping.wto.org/en/Search/Index?viewData=G/TBT/N/UKR/251" </w:instrText>
            </w:r>
            <w:r>
              <w:fldChar w:fldCharType="separate"/>
            </w:r>
            <w:r>
              <w:rPr>
                <w:color w:val="0000FF"/>
                <w:spacing w:val="1"/>
                <w:u w:val="single" w:color="auto"/>
              </w:rPr>
              <w:t>G/</w:t>
            </w:r>
            <w:r>
              <w:rPr>
                <w:color w:val="0000FF"/>
                <w:u w:val="single" w:color="auto"/>
              </w:rPr>
              <w:t>TBT</w:t>
            </w:r>
            <w:r>
              <w:rPr>
                <w:color w:val="0000FF"/>
                <w:spacing w:val="1"/>
                <w:u w:val="single" w:color="auto"/>
              </w:rPr>
              <w:t>/N/</w:t>
            </w:r>
            <w:r>
              <w:rPr>
                <w:color w:val="0000FF"/>
                <w:u w:val="single" w:color="auto"/>
              </w:rPr>
              <w:t>UKR</w:t>
            </w:r>
            <w:r>
              <w:rPr>
                <w:color w:val="0000FF"/>
                <w:spacing w:val="1"/>
                <w:u w:val="single" w:color="auto"/>
              </w:rPr>
              <w:t>/251</w:t>
            </w:r>
            <w:r>
              <w:rPr>
                <w:color w:val="0000FF"/>
                <w:spacing w:val="1"/>
                <w:u w:val="single" w:color="auto"/>
              </w:rPr>
              <w:fldChar w:fldCharType="end"/>
            </w:r>
          </w:p>
        </w:tc>
      </w:tr>
      <w:tr w14:paraId="02A1ED01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</w:tcPr>
          <w:p w14:paraId="1CF86DD4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373" w:type="dxa"/>
          </w:tcPr>
          <w:p w14:paraId="019A232E">
            <w:pPr>
              <w:spacing w:before="120" w:after="120"/>
            </w:pPr>
            <w:r>
              <w:rPr>
                <w:b/>
              </w:rPr>
              <w:t>Proposed date of adoption:</w:t>
            </w:r>
            <w:r>
              <w:t xml:space="preserve"> </w:t>
            </w:r>
            <w:r>
              <w:rPr>
                <w:spacing w:val="-1"/>
                <w:position w:val="2"/>
              </w:rPr>
              <w:t>To</w:t>
            </w:r>
            <w:r>
              <w:rPr>
                <w:spacing w:val="2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be determined</w:t>
            </w:r>
          </w:p>
          <w:p w14:paraId="6CA1A4A4">
            <w:pPr>
              <w:pStyle w:val="320"/>
              <w:spacing w:before="91" w:line="251" w:lineRule="auto"/>
              <w:ind w:left="0" w:leftChars="0" w:right="113" w:firstLine="11" w:firstLineChars="0"/>
            </w:pPr>
            <w:r>
              <w:rPr>
                <w:b/>
              </w:rPr>
              <w:t>Proposed date of entry into force:</w:t>
            </w:r>
            <w:r>
              <w:t xml:space="preserve"> </w:t>
            </w:r>
            <w:r>
              <w:rPr>
                <w:spacing w:val="-1"/>
              </w:rPr>
              <w:t>To be determined; This Law shall</w:t>
            </w:r>
            <w:r>
              <w:rPr>
                <w:spacing w:val="-2"/>
              </w:rPr>
              <w:t xml:space="preserve"> enter into force on</w:t>
            </w:r>
            <w: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day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following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its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official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publication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shall take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effect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six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months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after the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date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t xml:space="preserve"> </w:t>
            </w:r>
            <w:r>
              <w:rPr>
                <w:spacing w:val="-1"/>
              </w:rPr>
              <w:t>its entry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into force,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exce</w:t>
            </w:r>
            <w:r>
              <w:rPr>
                <w:spacing w:val="-2"/>
              </w:rPr>
              <w:t>pt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for:</w:t>
            </w:r>
          </w:p>
          <w:p w14:paraId="3450838A">
            <w:pPr>
              <w:pStyle w:val="320"/>
              <w:spacing w:before="92" w:line="255" w:lineRule="auto"/>
              <w:ind w:left="0" w:leftChars="0" w:right="119" w:firstLine="10" w:firstLineChars="0"/>
            </w:pPr>
            <w:r>
              <w:rPr>
                <w:spacing w:val="-2"/>
              </w:rPr>
              <w:t>paragraph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part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of Article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and Article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4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Law,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shall take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effect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t xml:space="preserve"> </w:t>
            </w:r>
            <w:r>
              <w:rPr>
                <w:spacing w:val="-1"/>
              </w:rPr>
              <w:t>year after the entry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into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-2"/>
              </w:rPr>
              <w:t>orce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Law;</w:t>
            </w:r>
          </w:p>
          <w:p w14:paraId="2C35FA7B">
            <w:pPr>
              <w:pStyle w:val="320"/>
              <w:spacing w:before="92" w:line="255" w:lineRule="auto"/>
              <w:ind w:left="15" w:leftChars="0" w:right="119" w:hanging="15" w:firstLineChars="0"/>
            </w:pPr>
            <w:r>
              <w:rPr>
                <w:spacing w:val="-1"/>
              </w:rPr>
              <w:t>paragraph 2 of part one of Article 3 of this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Law,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w</w:t>
            </w:r>
            <w:r>
              <w:rPr>
                <w:spacing w:val="-2"/>
              </w:rPr>
              <w:t>hich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shall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effect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two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years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after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t xml:space="preserve"> </w:t>
            </w:r>
            <w:r>
              <w:rPr>
                <w:spacing w:val="-2"/>
              </w:rPr>
              <w:t>entry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2"/>
              </w:rPr>
              <w:t>into force of this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Law;</w:t>
            </w:r>
          </w:p>
          <w:p w14:paraId="329B75B8">
            <w:pPr>
              <w:spacing w:after="120"/>
              <w:rPr>
                <w:spacing w:val="-2"/>
              </w:rPr>
            </w:pPr>
            <w:r>
              <w:rPr>
                <w:spacing w:val="-2"/>
              </w:rPr>
              <w:t>paragraph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part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two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of Article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2"/>
              </w:rPr>
              <w:t>Law,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shall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effect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three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years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after</w:t>
            </w:r>
            <w:r>
              <w:t xml:space="preserve"> </w:t>
            </w:r>
            <w:r>
              <w:rPr>
                <w:spacing w:val="-2"/>
              </w:rPr>
              <w:t>the entry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into force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Law;</w:t>
            </w:r>
          </w:p>
          <w:p w14:paraId="165EFCBA">
            <w:pPr>
              <w:pStyle w:val="320"/>
              <w:spacing w:line="249" w:lineRule="auto"/>
              <w:ind w:left="0" w:leftChars="0" w:right="120" w:firstLine="0" w:firstLineChars="0"/>
            </w:pPr>
            <w:r>
              <w:rPr>
                <w:spacing w:val="-1"/>
              </w:rPr>
              <w:t>paragraph 3 of part two of Artic</w:t>
            </w:r>
            <w:r>
              <w:rPr>
                <w:spacing w:val="-2"/>
              </w:rPr>
              <w:t>le 5 of this Law, which shall take effect on the date of entry</w:t>
            </w:r>
            <w:r>
              <w:t xml:space="preserve"> </w:t>
            </w:r>
            <w:r>
              <w:rPr>
                <w:spacing w:val="-1"/>
              </w:rPr>
              <w:t>into force of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legal act establishing the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"/>
              </w:rPr>
              <w:t>nimum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retail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price;</w:t>
            </w:r>
          </w:p>
          <w:p w14:paraId="1D4BA316">
            <w:pPr>
              <w:pStyle w:val="320"/>
              <w:spacing w:before="93" w:line="257" w:lineRule="auto"/>
              <w:ind w:left="0" w:leftChars="0" w:right="120" w:firstLine="0" w:firstLineChars="0"/>
            </w:pPr>
            <w:r>
              <w:rPr>
                <w:spacing w:val="-1"/>
              </w:rPr>
              <w:t>parts four and five of Article 5 of t</w:t>
            </w:r>
            <w:r>
              <w:rPr>
                <w:spacing w:val="-2"/>
              </w:rPr>
              <w:t>his Law, which shall take effect four years after the entry</w:t>
            </w:r>
            <w:r>
              <w:t xml:space="preserve"> </w:t>
            </w:r>
            <w:r>
              <w:rPr>
                <w:spacing w:val="-2"/>
              </w:rPr>
              <w:t>into force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3"/>
              </w:rPr>
              <w:t>w;</w:t>
            </w:r>
          </w:p>
          <w:p w14:paraId="2EB3FD61">
            <w:pPr>
              <w:pStyle w:val="320"/>
              <w:spacing w:before="89" w:line="244" w:lineRule="exact"/>
              <w:ind w:left="3" w:leftChars="0" w:hanging="3" w:firstLineChars="0"/>
            </w:pPr>
            <w:r>
              <w:rPr>
                <w:spacing w:val="-1"/>
                <w:position w:val="2"/>
              </w:rPr>
              <w:t>part four of Article 6 of this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Law, w</w:t>
            </w:r>
            <w:r>
              <w:rPr>
                <w:spacing w:val="-2"/>
                <w:position w:val="2"/>
              </w:rPr>
              <w:t>hich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shall take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effect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on</w:t>
            </w:r>
            <w:r>
              <w:rPr>
                <w:spacing w:val="25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1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January</w:t>
            </w:r>
            <w:r>
              <w:rPr>
                <w:spacing w:val="15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2030;</w:t>
            </w:r>
          </w:p>
          <w:p w14:paraId="4BB800C9">
            <w:pPr>
              <w:pStyle w:val="320"/>
              <w:spacing w:before="95" w:line="243" w:lineRule="exact"/>
              <w:ind w:left="-17" w:leftChars="0" w:firstLine="16" w:firstLineChars="9"/>
            </w:pPr>
            <w:r>
              <w:rPr>
                <w:spacing w:val="-1"/>
                <w:position w:val="2"/>
              </w:rPr>
              <w:t>part five of Article 6 of this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Law,</w:t>
            </w:r>
            <w:r>
              <w:rPr>
                <w:spacing w:val="-2"/>
                <w:position w:val="2"/>
              </w:rPr>
              <w:t xml:space="preserve"> which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shall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take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effect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on</w:t>
            </w:r>
            <w:r>
              <w:rPr>
                <w:spacing w:val="24"/>
                <w:w w:val="101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1 January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2035;</w:t>
            </w:r>
          </w:p>
          <w:p w14:paraId="71CE79D7">
            <w:pPr>
              <w:spacing w:after="120"/>
              <w:ind w:left="0" w:leftChars="0" w:firstLine="0" w:firstLineChars="0"/>
              <w:rPr>
                <w:spacing w:val="-2"/>
              </w:rPr>
            </w:pPr>
            <w:bookmarkStart w:id="10" w:name="_GoBack"/>
            <w:bookmarkEnd w:id="10"/>
            <w:r>
              <w:rPr>
                <w:spacing w:val="-1"/>
              </w:rPr>
              <w:t>Article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7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of this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Law,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which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shall take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effect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seven years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after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entry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into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force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of this</w:t>
            </w:r>
            <w:r>
              <w:t xml:space="preserve"> Law</w:t>
            </w:r>
            <w:r>
              <w:rPr>
                <w:spacing w:val="4"/>
              </w:rPr>
              <w:t>.</w:t>
            </w:r>
          </w:p>
        </w:tc>
      </w:tr>
      <w:tr w14:paraId="58203D3A">
        <w:tblPrEx>
          <w:tblBorders>
            <w:top w:val="single" w:color="auto" w:sz="4" w:space="0"/>
            <w:left w:val="double" w:color="auto" w:sz="6" w:space="0"/>
            <w:bottom w:val="single" w:color="auto" w:sz="4" w:space="0"/>
            <w:right w:val="double" w:color="auto" w:sz="6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607" w:type="dxa"/>
            <w:tcBorders>
              <w:bottom w:val="double" w:color="auto" w:sz="4" w:space="0"/>
            </w:tcBorders>
          </w:tcPr>
          <w:p w14:paraId="190DFE6B">
            <w:pPr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color="auto" w:sz="4" w:space="0"/>
            </w:tcBorders>
          </w:tcPr>
          <w:p w14:paraId="48E60FC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Provision of comments</w:t>
            </w:r>
          </w:p>
          <w:p w14:paraId="3CF8F1CB">
            <w:pPr>
              <w:spacing w:before="120" w:after="120"/>
              <w:rPr>
                <w:bCs/>
              </w:rPr>
            </w:pPr>
            <w:r>
              <w:rPr>
                <w:b/>
              </w:rPr>
              <w:t>Final date for comments:</w:t>
            </w:r>
            <w:r>
              <w:t xml:space="preserve"> </w:t>
            </w:r>
            <w:r>
              <w:rPr>
                <w:spacing w:val="-2"/>
                <w:position w:val="2"/>
              </w:rPr>
              <w:t>17 August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2026</w:t>
            </w:r>
          </w:p>
          <w:p w14:paraId="18F87842">
            <w:pPr>
              <w:pStyle w:val="320"/>
              <w:spacing w:before="91" w:line="247" w:lineRule="exact"/>
              <w:ind w:left="0" w:leftChars="0" w:firstLine="0" w:firstLineChars="0"/>
              <w:jc w:val="left"/>
            </w:pPr>
            <w:r>
              <w:rPr>
                <w:b/>
                <w:bCs/>
                <w:spacing w:val="-2"/>
                <w:position w:val="2"/>
              </w:rPr>
              <w:t>[X] 60 days</w:t>
            </w:r>
            <w:r>
              <w:rPr>
                <w:b/>
                <w:bCs/>
                <w:spacing w:val="16"/>
                <w:position w:val="2"/>
              </w:rPr>
              <w:t xml:space="preserve"> </w:t>
            </w:r>
            <w:r>
              <w:rPr>
                <w:b/>
                <w:bCs/>
                <w:spacing w:val="-2"/>
                <w:position w:val="2"/>
              </w:rPr>
              <w:t>from</w:t>
            </w:r>
            <w:r>
              <w:rPr>
                <w:b/>
                <w:bCs/>
                <w:spacing w:val="15"/>
                <w:position w:val="2"/>
              </w:rPr>
              <w:t xml:space="preserve"> </w:t>
            </w:r>
            <w:r>
              <w:rPr>
                <w:b/>
                <w:bCs/>
                <w:spacing w:val="-2"/>
                <w:position w:val="2"/>
              </w:rPr>
              <w:t>notification</w:t>
            </w:r>
          </w:p>
          <w:p w14:paraId="336507F0">
            <w:pPr>
              <w:pStyle w:val="320"/>
              <w:spacing w:before="91" w:line="275" w:lineRule="auto"/>
              <w:ind w:left="0" w:leftChars="0" w:right="120" w:firstLine="0" w:firstLineChars="0"/>
            </w:pPr>
            <w:r>
              <w:rPr>
                <w:b/>
                <w:bCs/>
              </w:rPr>
              <w:t xml:space="preserve">Contact details of agency or </w:t>
            </w:r>
            <w:r>
              <w:rPr>
                <w:b/>
                <w:bCs/>
                <w:spacing w:val="-1"/>
              </w:rPr>
              <w:t>authority designated to handle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comments</w:t>
            </w:r>
            <w:r>
              <w:rPr>
                <w:b/>
                <w:bCs/>
                <w:spacing w:val="13"/>
              </w:rPr>
              <w:t xml:space="preserve"> </w:t>
            </w:r>
            <w:r>
              <w:rPr>
                <w:b/>
                <w:bCs/>
                <w:spacing w:val="-1"/>
              </w:rPr>
              <w:t>regarding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the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2"/>
              </w:rPr>
              <w:t>notification:</w:t>
            </w:r>
          </w:p>
          <w:p w14:paraId="74A8B628">
            <w:pPr>
              <w:pStyle w:val="320"/>
              <w:spacing w:before="60" w:line="231" w:lineRule="exact"/>
              <w:ind w:left="0" w:leftChars="0" w:firstLine="0" w:firstLineChars="0"/>
            </w:pPr>
            <w:r>
              <w:rPr>
                <w:spacing w:val="-1"/>
              </w:rPr>
              <w:t>Secretariat of the Cabinet of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Ministers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Ukraine</w:t>
            </w:r>
          </w:p>
          <w:p w14:paraId="0168F03C">
            <w:pPr>
              <w:pStyle w:val="320"/>
              <w:ind w:left="0" w:leftChars="0" w:firstLine="0" w:firstLineChars="0"/>
            </w:pPr>
            <w:r>
              <w:rPr>
                <w:spacing w:val="-1"/>
              </w:rPr>
              <w:t>Department of International Trade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Policy</w:t>
            </w:r>
          </w:p>
          <w:p w14:paraId="0F5E8B95">
            <w:pPr>
              <w:pStyle w:val="320"/>
              <w:ind w:left="0" w:leftChars="0" w:firstLine="0" w:firstLineChars="0"/>
            </w:pPr>
            <w:r>
              <w:rPr>
                <w:spacing w:val="-2"/>
              </w:rPr>
              <w:t>12/2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Hrushevskoho Str.</w:t>
            </w:r>
          </w:p>
          <w:p w14:paraId="11633671">
            <w:pPr>
              <w:pStyle w:val="320"/>
              <w:ind w:left="0" w:leftChars="0" w:firstLine="0" w:firstLineChars="0"/>
            </w:pPr>
            <w:r>
              <w:rPr>
                <w:spacing w:val="-4"/>
              </w:rPr>
              <w:t>Kyiv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01008</w:t>
            </w:r>
          </w:p>
          <w:p w14:paraId="5F2BC50B">
            <w:pPr>
              <w:pStyle w:val="320"/>
              <w:spacing w:before="1" w:line="239" w:lineRule="auto"/>
              <w:ind w:left="0" w:leftChars="0" w:firstLine="0" w:firstLineChars="0"/>
            </w:pPr>
            <w:r>
              <w:rPr>
                <w:spacing w:val="-3"/>
              </w:rPr>
              <w:t>Tel: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3"/>
              </w:rPr>
              <w:t>+(38 044)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256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65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07</w:t>
            </w:r>
          </w:p>
          <w:p w14:paraId="50B4D4BC">
            <w:pPr>
              <w:pStyle w:val="320"/>
              <w:ind w:left="0" w:leftChars="0" w:firstLine="0" w:firstLineChars="0"/>
            </w:pPr>
            <w:r>
              <w:rPr>
                <w:spacing w:val="-1"/>
              </w:rPr>
              <w:t xml:space="preserve">Email: </w:t>
            </w:r>
            <w:r>
              <w:fldChar w:fldCharType="begin"/>
            </w:r>
            <w:r>
              <w:instrText xml:space="preserve"> HYPERLINK "mailto:ep@kmu.gov.ua" </w:instrText>
            </w:r>
            <w:r>
              <w:fldChar w:fldCharType="separate"/>
            </w:r>
            <w:r>
              <w:rPr>
                <w:color w:val="0000FF"/>
                <w:spacing w:val="-1"/>
                <w:u w:val="single" w:color="auto"/>
              </w:rPr>
              <w:t>ep@kmu.gov.ua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  <w:p w14:paraId="162A7E17">
            <w:pPr>
              <w:spacing w:after="120"/>
              <w:ind w:left="0" w:leftChars="0" w:firstLine="0" w:firstLineChars="0"/>
            </w:pPr>
            <w:r>
              <w:t xml:space="preserve">Website: </w:t>
            </w:r>
            <w:r>
              <w:fldChar w:fldCharType="begin"/>
            </w:r>
            <w:r>
              <w:instrText xml:space="preserve"> HYPERLINK "https://www.kmu.gov.ua/" </w:instrText>
            </w:r>
            <w:r>
              <w:fldChar w:fldCharType="separate"/>
            </w:r>
            <w:r>
              <w:rPr>
                <w:color w:val="0000FF"/>
                <w:u w:val="single" w:color="auto"/>
              </w:rPr>
              <w:t>https://www.k</w:t>
            </w:r>
            <w:r>
              <w:rPr>
                <w:color w:val="0000FF"/>
                <w:spacing w:val="-1"/>
                <w:u w:val="single" w:color="auto"/>
              </w:rPr>
              <w:t>mu.gov.ua/</w:t>
            </w:r>
            <w:r>
              <w:rPr>
                <w:color w:val="0000FF"/>
                <w:spacing w:val="-1"/>
                <w:u w:val="single" w:color="auto"/>
              </w:rPr>
              <w:fldChar w:fldCharType="end"/>
            </w:r>
          </w:p>
        </w:tc>
      </w:tr>
    </w:tbl>
    <w:p w14:paraId="67D9ADEA">
      <w:pPr>
        <w:jc w:val="center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40" w:bottom="1440" w:left="1440" w:header="720" w:footer="720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F487A">
    <w:pPr>
      <w:pStyle w:val="5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25CA9">
    <w:pPr>
      <w:pStyle w:val="56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0D759">
    <w:pPr>
      <w:pStyle w:val="56"/>
    </w:pP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86B1A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bookmarkStart w:id="0" w:name="spsSymbolHeader"/>
    <w:r>
      <w:t>G/TBT/N/VNM/412</w:t>
    </w:r>
    <w:bookmarkEnd w:id="0"/>
  </w:p>
  <w:p w14:paraId="6F419092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41541FDC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53570746">
    <w:pPr>
      <w:pStyle w:val="58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225B8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>tbtSymbol</w:t>
    </w:r>
  </w:p>
  <w:p w14:paraId="53FDE925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4EE62075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6D78178C">
    <w:pPr>
      <w:pStyle w:val="58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8"/>
      <w:tblW w:w="0" w:type="auto"/>
      <w:jc w:val="center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794"/>
      <w:gridCol w:w="2123"/>
      <w:gridCol w:w="3325"/>
    </w:tblGrid>
    <w:tr w14:paraId="081917A9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ED435C">
          <w:pPr>
            <w:rPr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3DE222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2FAF9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13" w:hRule="atLeast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AD51B0">
          <w:pPr>
            <w:jc w:val="left"/>
          </w:pPr>
          <w:r>
            <w:rPr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23959F">
          <w:pPr>
            <w:jc w:val="right"/>
            <w:rPr>
              <w:b/>
              <w:szCs w:val="16"/>
            </w:rPr>
          </w:pPr>
        </w:p>
      </w:tc>
    </w:tr>
    <w:tr w14:paraId="4108E0B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68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</w:tcPr>
        <w:p w14:paraId="7D6FB128">
          <w:pPr>
            <w:jc w:val="left"/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EC370E">
          <w:pPr>
            <w:jc w:val="right"/>
            <w:rPr>
              <w:rFonts w:hint="default" w:eastAsia="宋体"/>
              <w:b/>
              <w:szCs w:val="16"/>
              <w:lang w:val="en-US" w:eastAsia="zh-CN"/>
            </w:rPr>
          </w:pPr>
          <w:bookmarkStart w:id="2" w:name="bmkSymbols"/>
          <w:r>
            <w:rPr>
              <w:b/>
              <w:szCs w:val="16"/>
            </w:rPr>
            <w:t>G/TBT/N/</w:t>
          </w:r>
          <w:r>
            <w:rPr>
              <w:rFonts w:hint="eastAsia" w:eastAsia="宋体"/>
              <w:b/>
              <w:szCs w:val="16"/>
              <w:lang w:val="en-US" w:eastAsia="zh-CN"/>
            </w:rPr>
            <w:t>UKR</w:t>
          </w:r>
          <w:r>
            <w:rPr>
              <w:b/>
              <w:szCs w:val="16"/>
            </w:rPr>
            <w:t>/</w:t>
          </w:r>
          <w:bookmarkEnd w:id="2"/>
          <w:r>
            <w:rPr>
              <w:rFonts w:hint="eastAsia" w:eastAsia="宋体"/>
              <w:b/>
              <w:szCs w:val="16"/>
              <w:lang w:val="en-US" w:eastAsia="zh-CN"/>
            </w:rPr>
            <w:t>390</w:t>
          </w:r>
        </w:p>
      </w:tc>
    </w:tr>
    <w:tr w14:paraId="071AE58C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794" w:type="dxa"/>
          <w:vMerge w:val="continue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A2858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98833">
          <w:pPr>
            <w:jc w:val="right"/>
            <w:rPr>
              <w:szCs w:val="16"/>
            </w:rPr>
          </w:pPr>
          <w:bookmarkStart w:id="3" w:name="bmkDate"/>
          <w:bookmarkStart w:id="4" w:name="spsDateDistribution"/>
          <w:r>
            <w:rPr>
              <w:szCs w:val="16"/>
            </w:rPr>
            <w:t>18 June 2026</w:t>
          </w:r>
          <w:bookmarkEnd w:id="3"/>
          <w:bookmarkEnd w:id="4"/>
        </w:p>
      </w:tc>
    </w:tr>
    <w:tr w14:paraId="20DFB935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2" w:hRule="atLeast"/>
        <w:jc w:val="center"/>
      </w:trPr>
      <w:tc>
        <w:tcPr>
          <w:tcW w:w="5917" w:type="dxa"/>
          <w:gridSpan w:val="2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E4D73F">
          <w:pPr>
            <w:jc w:val="left"/>
            <w:rPr>
              <w:b/>
            </w:rPr>
          </w:pPr>
          <w:bookmarkStart w:id="5" w:name="bmkSerial"/>
          <w:r>
            <w:rPr>
              <w:rFonts w:ascii="Verdana" w:hAnsi="Verdana" w:eastAsia="Verdana" w:cs="Verdana"/>
              <w:b w:val="0"/>
              <w:color w:val="FF0000"/>
              <w:sz w:val="18"/>
            </w:rPr>
            <w:t>(26-44</w:t>
          </w:r>
          <w:r>
            <w:rPr>
              <w:rFonts w:hint="eastAsia" w:eastAsia="宋体" w:cs="Verdana"/>
              <w:b w:val="0"/>
              <w:color w:val="FF0000"/>
              <w:sz w:val="18"/>
              <w:lang w:val="en-US" w:eastAsia="zh-CN"/>
            </w:rPr>
            <w:t>58</w:t>
          </w:r>
          <w:r>
            <w:rPr>
              <w:rFonts w:ascii="Verdana" w:hAnsi="Verdana" w:eastAsia="Verdana" w:cs="Verdana"/>
              <w:b w:val="0"/>
              <w:color w:val="FF0000"/>
              <w:sz w:val="18"/>
            </w:rPr>
            <w:t>)</w:t>
          </w:r>
          <w:bookmarkEnd w:id="5"/>
        </w:p>
      </w:tc>
      <w:tc>
        <w:tcPr>
          <w:tcW w:w="3325" w:type="dxa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2245E2">
          <w:pPr>
            <w:jc w:val="right"/>
            <w:rPr>
              <w:szCs w:val="16"/>
            </w:rPr>
          </w:pPr>
          <w:bookmarkStart w:id="6" w:name="bmkTotPages"/>
          <w:r>
            <w:rPr>
              <w:bCs/>
              <w:szCs w:val="16"/>
            </w:rPr>
            <w:t xml:space="preserve">Page: 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PAGE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="Calibri"/>
              <w:bCs/>
              <w:sz w:val="18"/>
              <w:szCs w:val="16"/>
              <w:lang w:val="en-GB" w:eastAsia="en-US" w:bidi="ar-SA"/>
            </w:rPr>
            <w:t>1</w:t>
          </w:r>
          <w:r>
            <w:rPr>
              <w:bCs/>
              <w:szCs w:val="16"/>
            </w:rPr>
            <w:fldChar w:fldCharType="end"/>
          </w:r>
          <w:r>
            <w:rPr>
              <w:bCs/>
              <w:szCs w:val="16"/>
            </w:rPr>
            <w:t>/</w:t>
          </w:r>
          <w:r>
            <w:rPr>
              <w:bCs/>
              <w:szCs w:val="16"/>
            </w:rPr>
            <w:fldChar w:fldCharType="begin"/>
          </w:r>
          <w:r>
            <w:rPr>
              <w:bCs/>
              <w:szCs w:val="16"/>
            </w:rPr>
            <w:instrText xml:space="preserve"> NUMPAGES  \* Arabic  \* MERGEFORMAT </w:instrText>
          </w:r>
          <w:r>
            <w:rPr>
              <w:bCs/>
              <w:szCs w:val="16"/>
            </w:rPr>
            <w:fldChar w:fldCharType="separate"/>
          </w:r>
          <w:r>
            <w:rPr>
              <w:rFonts w:ascii="Verdana" w:hAnsi="Verdana" w:eastAsia="Calibri"/>
              <w:bCs/>
              <w:sz w:val="18"/>
              <w:szCs w:val="16"/>
              <w:lang w:val="en-GB" w:eastAsia="en-US" w:bidi="ar-SA"/>
            </w:rPr>
            <w:t>2</w:t>
          </w:r>
          <w:r>
            <w:rPr>
              <w:bCs/>
              <w:szCs w:val="16"/>
            </w:rPr>
            <w:fldChar w:fldCharType="end"/>
          </w:r>
          <w:bookmarkEnd w:id="6"/>
        </w:p>
      </w:tc>
    </w:tr>
    <w:tr w14:paraId="0591A5B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5917" w:type="dxa"/>
          <w:gridSpan w:val="2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D0F262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EF6210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 xml:space="preserve">Original: </w:t>
          </w:r>
          <w:bookmarkStart w:id="9" w:name="spsOriginalLanguage"/>
          <w:r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14:paraId="3F8FA6F7">
    <w:pPr>
      <w:pStyle w:val="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multilevel"/>
    <w:tmpl w:val="FFFFFF7C"/>
    <w:lvl w:ilvl="0" w:tentative="0">
      <w:start w:val="1"/>
      <w:numFmt w:val="decimal"/>
      <w:pStyle w:val="25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lowerLetter"/>
      <w:pStyle w:val="40"/>
      <w:lvlText w:val=""/>
      <w:lvlJc w:val="left"/>
      <w:pPr>
        <w:tabs>
          <w:tab w:val="left" w:pos="907"/>
        </w:tabs>
        <w:ind w:left="907" w:hanging="340"/>
      </w:pPr>
      <w:rPr>
        <w:rFonts w:hint="default" w:ascii="Symbol" w:hAnsi="Symbol"/>
      </w:rPr>
    </w:lvl>
    <w:lvl w:ilvl="2" w:tentative="0">
      <w:start w:val="1"/>
      <w:numFmt w:val="lowerRoman"/>
      <w:pStyle w:val="34"/>
      <w:lvlText w:val=""/>
      <w:lvlJc w:val="left"/>
      <w:pPr>
        <w:tabs>
          <w:tab w:val="left" w:pos="1247"/>
        </w:tabs>
        <w:ind w:left="1247" w:hanging="340"/>
      </w:pPr>
      <w:rPr>
        <w:rFonts w:hint="default" w:ascii="Symbol" w:hAnsi="Symbol"/>
      </w:rPr>
    </w:lvl>
    <w:lvl w:ilvl="3" w:tentative="0">
      <w:start w:val="1"/>
      <w:numFmt w:val="decimal"/>
      <w:pStyle w:val="18"/>
      <w:lvlText w:val=""/>
      <w:lvlJc w:val="left"/>
      <w:pPr>
        <w:tabs>
          <w:tab w:val="left" w:pos="1587"/>
        </w:tabs>
        <w:ind w:left="1587" w:hanging="340"/>
      </w:pPr>
      <w:rPr>
        <w:rFonts w:hint="default" w:ascii="Symbol" w:hAnsi="Symbol"/>
      </w:rPr>
    </w:lvl>
    <w:lvl w:ilvl="4" w:tentative="0">
      <w:start w:val="1"/>
      <w:numFmt w:val="lowerLetter"/>
      <w:pStyle w:val="46"/>
      <w:lvlText w:val=""/>
      <w:lvlJc w:val="left"/>
      <w:pPr>
        <w:tabs>
          <w:tab w:val="left" w:pos="1927"/>
        </w:tabs>
        <w:ind w:left="1927" w:hanging="340"/>
      </w:pPr>
      <w:rPr>
        <w:rFonts w:hint="default" w:ascii="Symbol" w:hAnsi="Symbol"/>
      </w:r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multilevel"/>
    <w:tmpl w:val="FFFFFF7E"/>
    <w:lvl w:ilvl="0" w:tentative="0">
      <w:start w:val="1"/>
      <w:numFmt w:val="decimal"/>
      <w:pStyle w:val="3"/>
      <w:suff w:val="space"/>
      <w:lvlText w:val="%1 "/>
      <w:lvlJc w:val="left"/>
      <w:pPr>
        <w:tabs>
          <w:tab w:val="left" w:pos="567"/>
        </w:tabs>
        <w:ind w:left="0" w:firstLine="0"/>
      </w:pPr>
      <w:rPr>
        <w:rFonts w:ascii="Verdana" w:hAnsi="Verdana"/>
        <w:caps/>
        <w:smallCaps w:val="0"/>
      </w:rPr>
    </w:lvl>
    <w:lvl w:ilvl="1" w:tentative="0">
      <w:start w:val="1"/>
      <w:numFmt w:val="decimal"/>
      <w:pStyle w:val="4"/>
      <w:suff w:val="space"/>
      <w:lvlText w:val="%1.%2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2" w:tentative="0">
      <w:start w:val="1"/>
      <w:numFmt w:val="decimal"/>
      <w:pStyle w:val="5"/>
      <w:suff w:val="space"/>
      <w:lvlText w:val="%1.%2.%3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3" w:tentative="0">
      <w:start w:val="1"/>
      <w:numFmt w:val="decimal"/>
      <w:pStyle w:val="6"/>
      <w:suff w:val="space"/>
      <w:lvlText w:val="%1.%2.%3.%4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4" w:tentative="0">
      <w:start w:val="1"/>
      <w:numFmt w:val="decimal"/>
      <w:pStyle w:val="7"/>
      <w:suff w:val="space"/>
      <w:lvlText w:val="%1.%2.%3.%4.%5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5" w:tentative="0">
      <w:start w:val="1"/>
      <w:numFmt w:val="decimal"/>
      <w:pStyle w:val="8"/>
      <w:suff w:val="space"/>
      <w:lvlText w:val="%1.%2.%3.%4.%5.%6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6" w:tentative="0">
      <w:start w:val="1"/>
      <w:numFmt w:val="decimal"/>
      <w:lvlRestart w:val="1"/>
      <w:pStyle w:val="9"/>
      <w:isLgl/>
      <w:suff w:val="space"/>
      <w:lvlText w:val="%1.%7.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7" w:tentative="0">
      <w:start w:val="1"/>
      <w:numFmt w:val="lowerLetter"/>
      <w:pStyle w:val="76"/>
      <w:lvlText w:val="%8."/>
      <w:lvlJc w:val="left"/>
      <w:pPr>
        <w:tabs>
          <w:tab w:val="left" w:pos="907"/>
        </w:tabs>
        <w:ind w:left="907" w:hanging="340"/>
      </w:pPr>
      <w:rPr>
        <w:rFonts w:ascii="Verdana" w:hAnsi="Verdana"/>
      </w:rPr>
    </w:lvl>
    <w:lvl w:ilvl="8" w:tentative="0">
      <w:start w:val="1"/>
      <w:numFmt w:val="lowerRoman"/>
      <w:pStyle w:val="32"/>
      <w:lvlText w:val="%9."/>
      <w:lvlJc w:val="left"/>
      <w:pPr>
        <w:tabs>
          <w:tab w:val="left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63D526BA"/>
    <w:multiLevelType w:val="multilevel"/>
    <w:tmpl w:val="63D526BA"/>
    <w:lvl w:ilvl="0" w:tentative="0">
      <w:start w:val="1"/>
      <w:numFmt w:val="decimal"/>
      <w:pStyle w:val="282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removePersonalInformation/>
  <w:attachedTemplate r:id="rId1"/>
  <w:documentProtection w:enforcement="0"/>
  <w:defaultTabStop w:val="56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4B99"/>
    <w:rsid w:val="0018251C"/>
    <w:rsid w:val="00182B84"/>
    <w:rsid w:val="0018646B"/>
    <w:rsid w:val="00186B9C"/>
    <w:rsid w:val="00191D12"/>
    <w:rsid w:val="001A464A"/>
    <w:rsid w:val="001E291F"/>
    <w:rsid w:val="001F317C"/>
    <w:rsid w:val="00204CC3"/>
    <w:rsid w:val="00214E54"/>
    <w:rsid w:val="00233408"/>
    <w:rsid w:val="002514C1"/>
    <w:rsid w:val="00267723"/>
    <w:rsid w:val="00270637"/>
    <w:rsid w:val="0027067B"/>
    <w:rsid w:val="00281DF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903"/>
    <w:rsid w:val="00330B7F"/>
    <w:rsid w:val="0034412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079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2FA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  <w:rsid w:val="06A3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2" w:semiHidden="0" w:name="heading 6"/>
    <w:lsdException w:unhideWhenUsed="0" w:uiPriority="2" w:semiHidden="0" w:name="heading 7"/>
    <w:lsdException w:unhideWhenUsed="0" w:uiPriority="2" w:semiHidden="0" w:name="heading 8"/>
    <w:lsdException w:unhideWhenUsed="0" w:uiPriority="2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nhideWhenUsed="0" w:uiPriority="5" w:semiHidden="0" w:name="footnote text"/>
    <w:lsdException w:uiPriority="99" w:semiHidden="0" w:name="annotation text"/>
    <w:lsdException w:unhideWhenUsed="0" w:uiPriority="3" w:semiHidden="0" w:name="header"/>
    <w:lsdException w:unhideWhenUsed="0" w:uiPriority="3" w:semiHidden="0" w:name="footer"/>
    <w:lsdException w:uiPriority="99" w:name="index heading"/>
    <w:lsdException w:qFormat="1" w:unhideWhenUsed="0" w:uiPriority="6" w:semiHidden="0" w:name="caption"/>
    <w:lsdException w:unhideWhenUsed="0" w:uiPriority="39" w:semiHidden="0" w:name="table of figures"/>
    <w:lsdException w:uiPriority="99" w:name="envelope address"/>
    <w:lsdException w:uiPriority="99" w:name="envelope return"/>
    <w:lsdException w:unhideWhenUsed="0" w:uiPriority="5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49" w:semiHidden="0" w:name="endnote reference"/>
    <w:lsdException w:unhideWhenUsed="0" w:uiPriority="49" w:semiHidden="0" w:name="endnote text"/>
    <w:lsdException w:unhideWhenUsed="0" w:uiPriority="39" w:semiHidden="0" w:name="table of authorities"/>
    <w:lsdException w:uiPriority="99" w:name="macro"/>
    <w:lsdException w:uiPriority="39" w:semiHidden="0" w:name="toa heading"/>
    <w:lsdException w:uiPriority="99" w:name="List"/>
    <w:lsdException w:unhideWhenUsed="0" w:uiPriority="1" w:semiHidden="0" w:name="List Bullet"/>
    <w:lsdException w:uiPriority="4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1" w:semiHidden="0" w:name="List Bullet 2"/>
    <w:lsdException w:unhideWhenUsed="0" w:uiPriority="1" w:semiHidden="0" w:name="List Bullet 3"/>
    <w:lsdException w:unhideWhenUsed="0" w:uiPriority="1" w:semiHidden="0" w:name="List Bullet 4"/>
    <w:lsdException w:unhideWhenUsed="0" w:uiPriority="1" w:semiHidden="0" w:name="List Bullet 5"/>
    <w:lsdException w:uiPriority="49" w:name="List Number 2"/>
    <w:lsdException w:uiPriority="49" w:name="List Number 3"/>
    <w:lsdException w:uiPriority="49" w:name="List Number 4"/>
    <w:lsdException w:uiPriority="4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" w:semiHidden="0" w:name="Body Text 2"/>
    <w:lsdException w:qFormat="1" w:unhideWhenUsed="0" w:uiPriority="1" w:semiHidden="0" w:name="Body Text 3"/>
    <w:lsdException w:uiPriority="99" w:name="Body Text Indent 2"/>
    <w:lsdException w:uiPriority="99" w:name="Body Text Indent 3"/>
    <w:lsdException w:uiPriority="99" w:name="Block Text"/>
    <w:lsdException w:uiPriority="9" w:semiHidden="0" w:name="Hyperlink"/>
    <w:lsdException w:uiPriority="9" w:semiHidden="0" w:name="FollowedHyperlink"/>
    <w:lsdException w:qFormat="1" w:unhideWhenUsed="0" w:uiPriority="99" w:name="Strong"/>
    <w:lsdException w:qFormat="1" w:unhideWhenUsed="0" w:uiPriority="99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qFormat="1" w:uiPriority="99" w:name="Table List 5"/>
    <w:lsdException w:qFormat="1"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qFormat="1" w:uiPriority="99" w:name="Table Theme"/>
    <w:lsdException w:unhideWhenUsed="0" w:uiPriority="99" w:name="Placeholder Text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59" w:name="List Paragraph"/>
    <w:lsdException w:qFormat="1" w:unhideWhenUsed="0" w:uiPriority="59" w:semiHidden="0" w:name="Quote"/>
    <w:lsdException w:qFormat="1" w:unhideWhenUsed="0" w:uiPriority="5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Verdana" w:hAnsi="Verdana" w:eastAsia="Calibri" w:cs="Times New Roman"/>
      <w:sz w:val="18"/>
      <w:szCs w:val="22"/>
      <w:lang w:val="en-GB" w:eastAsia="en-US" w:bidi="ar-SA"/>
    </w:rPr>
  </w:style>
  <w:style w:type="paragraph" w:styleId="3">
    <w:name w:val="heading 1"/>
    <w:basedOn w:val="1"/>
    <w:next w:val="4"/>
    <w:link w:val="249"/>
    <w:qFormat/>
    <w:uiPriority w:val="2"/>
    <w:pPr>
      <w:keepNext/>
      <w:keepLines/>
      <w:numPr>
        <w:ilvl w:val="0"/>
        <w:numId w:val="1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4">
    <w:name w:val="heading 2"/>
    <w:basedOn w:val="1"/>
    <w:next w:val="5"/>
    <w:link w:val="250"/>
    <w:qFormat/>
    <w:uiPriority w:val="2"/>
    <w:pPr>
      <w:keepNext/>
      <w:keepLines/>
      <w:numPr>
        <w:ilvl w:val="1"/>
        <w:numId w:val="1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5">
    <w:name w:val="heading 3"/>
    <w:basedOn w:val="1"/>
    <w:next w:val="6"/>
    <w:link w:val="251"/>
    <w:qFormat/>
    <w:uiPriority w:val="2"/>
    <w:pPr>
      <w:keepNext/>
      <w:keepLines/>
      <w:numPr>
        <w:ilvl w:val="2"/>
        <w:numId w:val="1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6">
    <w:name w:val="heading 4"/>
    <w:basedOn w:val="1"/>
    <w:next w:val="7"/>
    <w:link w:val="252"/>
    <w:qFormat/>
    <w:uiPriority w:val="2"/>
    <w:pPr>
      <w:keepNext/>
      <w:keepLines/>
      <w:numPr>
        <w:ilvl w:val="3"/>
        <w:numId w:val="1"/>
      </w:numPr>
      <w:tabs>
        <w:tab w:val="left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7">
    <w:name w:val="heading 5"/>
    <w:basedOn w:val="1"/>
    <w:next w:val="8"/>
    <w:link w:val="253"/>
    <w:qFormat/>
    <w:uiPriority w:val="2"/>
    <w:pPr>
      <w:keepNext/>
      <w:keepLines/>
      <w:numPr>
        <w:ilvl w:val="4"/>
        <w:numId w:val="1"/>
      </w:numPr>
      <w:tabs>
        <w:tab w:val="left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8">
    <w:name w:val="heading 6"/>
    <w:basedOn w:val="1"/>
    <w:next w:val="9"/>
    <w:link w:val="254"/>
    <w:qFormat/>
    <w:uiPriority w:val="2"/>
    <w:pPr>
      <w:keepNext/>
      <w:keepLines/>
      <w:numPr>
        <w:ilvl w:val="5"/>
        <w:numId w:val="1"/>
      </w:numPr>
      <w:tabs>
        <w:tab w:val="left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10">
    <w:name w:val="heading 7"/>
    <w:basedOn w:val="1"/>
    <w:next w:val="1"/>
    <w:link w:val="255"/>
    <w:uiPriority w:val="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11">
    <w:name w:val="heading 8"/>
    <w:basedOn w:val="1"/>
    <w:next w:val="1"/>
    <w:link w:val="256"/>
    <w:uiPriority w:val="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12">
    <w:name w:val="heading 9"/>
    <w:basedOn w:val="1"/>
    <w:next w:val="1"/>
    <w:link w:val="257"/>
    <w:uiPriority w:val="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231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07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="Calibri" w:cs="Consolas"/>
      <w:lang w:val="en-GB" w:eastAsia="en-US" w:bidi="ar-SA"/>
    </w:rPr>
  </w:style>
  <w:style w:type="paragraph" w:styleId="9">
    <w:name w:val="Body Text"/>
    <w:basedOn w:val="1"/>
    <w:link w:val="259"/>
    <w:qFormat/>
    <w:uiPriority w:val="1"/>
    <w:pPr>
      <w:numPr>
        <w:ilvl w:val="6"/>
        <w:numId w:val="1"/>
      </w:numPr>
      <w:spacing w:after="240"/>
    </w:pPr>
  </w:style>
  <w:style w:type="paragraph" w:styleId="13">
    <w:name w:val="List 3"/>
    <w:basedOn w:val="1"/>
    <w:semiHidden/>
    <w:unhideWhenUsed/>
    <w:uiPriority w:val="99"/>
    <w:pPr>
      <w:ind w:left="849" w:hanging="283"/>
      <w:contextualSpacing/>
    </w:pPr>
  </w:style>
  <w:style w:type="paragraph" w:styleId="14">
    <w:name w:val="toc 7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15">
    <w:name w:val="List Number 2"/>
    <w:basedOn w:val="1"/>
    <w:semiHidden/>
    <w:unhideWhenUsed/>
    <w:uiPriority w:val="49"/>
    <w:pPr>
      <w:numPr>
        <w:ilvl w:val="0"/>
        <w:numId w:val="2"/>
      </w:numPr>
      <w:contextualSpacing/>
    </w:pPr>
  </w:style>
  <w:style w:type="paragraph" w:styleId="16">
    <w:name w:val="table of authoriti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17">
    <w:name w:val="Note Heading"/>
    <w:basedOn w:val="1"/>
    <w:next w:val="1"/>
    <w:link w:val="310"/>
    <w:semiHidden/>
    <w:unhideWhenUsed/>
    <w:uiPriority w:val="99"/>
  </w:style>
  <w:style w:type="paragraph" w:styleId="18">
    <w:name w:val="List Bullet 4"/>
    <w:basedOn w:val="1"/>
    <w:uiPriority w:val="1"/>
    <w:pPr>
      <w:numPr>
        <w:ilvl w:val="3"/>
        <w:numId w:val="3"/>
      </w:numPr>
      <w:spacing w:after="240"/>
      <w:contextualSpacing/>
    </w:pPr>
  </w:style>
  <w:style w:type="paragraph" w:styleId="19">
    <w:name w:val="index 8"/>
    <w:basedOn w:val="1"/>
    <w:next w:val="1"/>
    <w:semiHidden/>
    <w:unhideWhenUsed/>
    <w:uiPriority w:val="99"/>
    <w:pPr>
      <w:ind w:left="1440" w:hanging="180"/>
    </w:pPr>
  </w:style>
  <w:style w:type="paragraph" w:styleId="20">
    <w:name w:val="E-mail Signature"/>
    <w:basedOn w:val="1"/>
    <w:link w:val="300"/>
    <w:semiHidden/>
    <w:unhideWhenUsed/>
    <w:uiPriority w:val="99"/>
  </w:style>
  <w:style w:type="paragraph" w:styleId="21">
    <w:name w:val="List Number"/>
    <w:basedOn w:val="1"/>
    <w:semiHidden/>
    <w:unhideWhenUsed/>
    <w:uiPriority w:val="49"/>
    <w:pPr>
      <w:numPr>
        <w:ilvl w:val="0"/>
        <w:numId w:val="4"/>
      </w:numPr>
      <w:contextualSpacing/>
    </w:pPr>
  </w:style>
  <w:style w:type="paragraph" w:styleId="22">
    <w:name w:val="Normal Indent"/>
    <w:basedOn w:val="1"/>
    <w:semiHidden/>
    <w:unhideWhenUsed/>
    <w:uiPriority w:val="99"/>
    <w:pPr>
      <w:ind w:left="567"/>
    </w:pPr>
  </w:style>
  <w:style w:type="paragraph" w:styleId="23">
    <w:name w:val="caption"/>
    <w:basedOn w:val="1"/>
    <w:next w:val="1"/>
    <w:qFormat/>
    <w:uiPriority w:val="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paragraph" w:styleId="24">
    <w:name w:val="index 5"/>
    <w:basedOn w:val="1"/>
    <w:next w:val="1"/>
    <w:semiHidden/>
    <w:unhideWhenUsed/>
    <w:uiPriority w:val="99"/>
    <w:pPr>
      <w:ind w:left="900" w:hanging="180"/>
    </w:pPr>
  </w:style>
  <w:style w:type="paragraph" w:styleId="25">
    <w:name w:val="List Bullet"/>
    <w:basedOn w:val="1"/>
    <w:uiPriority w:val="1"/>
    <w:pPr>
      <w:numPr>
        <w:ilvl w:val="0"/>
        <w:numId w:val="3"/>
      </w:numPr>
      <w:spacing w:after="240"/>
      <w:contextualSpacing/>
    </w:pPr>
  </w:style>
  <w:style w:type="paragraph" w:styleId="26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="Cambria" w:hAnsi="Cambria" w:eastAsia="Times New Roman"/>
      <w:sz w:val="24"/>
      <w:szCs w:val="24"/>
    </w:rPr>
  </w:style>
  <w:style w:type="paragraph" w:styleId="27">
    <w:name w:val="Document Map"/>
    <w:basedOn w:val="1"/>
    <w:link w:val="299"/>
    <w:semiHidden/>
    <w:unhideWhenUsed/>
    <w:uiPriority w:val="99"/>
    <w:rPr>
      <w:rFonts w:ascii="Tahoma" w:hAnsi="Tahoma" w:cs="Tahoma"/>
      <w:sz w:val="16"/>
      <w:szCs w:val="16"/>
    </w:rPr>
  </w:style>
  <w:style w:type="paragraph" w:styleId="28">
    <w:name w:val="toa heading"/>
    <w:basedOn w:val="1"/>
    <w:next w:val="1"/>
    <w:unhideWhenUsed/>
    <w:uiPriority w:val="39"/>
    <w:pPr>
      <w:spacing w:before="120"/>
    </w:pPr>
    <w:rPr>
      <w:rFonts w:ascii="Cambria" w:hAnsi="Cambria" w:eastAsia="Times New Roman"/>
      <w:b/>
      <w:bCs/>
      <w:sz w:val="24"/>
      <w:szCs w:val="24"/>
    </w:rPr>
  </w:style>
  <w:style w:type="paragraph" w:styleId="29">
    <w:name w:val="annotation text"/>
    <w:basedOn w:val="1"/>
    <w:link w:val="296"/>
    <w:unhideWhenUsed/>
    <w:uiPriority w:val="99"/>
    <w:rPr>
      <w:sz w:val="20"/>
      <w:szCs w:val="20"/>
    </w:rPr>
  </w:style>
  <w:style w:type="paragraph" w:styleId="30">
    <w:name w:val="index 6"/>
    <w:basedOn w:val="1"/>
    <w:next w:val="1"/>
    <w:semiHidden/>
    <w:unhideWhenUsed/>
    <w:uiPriority w:val="99"/>
    <w:pPr>
      <w:ind w:left="1080" w:hanging="180"/>
    </w:pPr>
  </w:style>
  <w:style w:type="paragraph" w:styleId="31">
    <w:name w:val="Salutation"/>
    <w:basedOn w:val="1"/>
    <w:next w:val="1"/>
    <w:link w:val="315"/>
    <w:semiHidden/>
    <w:unhideWhenUsed/>
    <w:uiPriority w:val="99"/>
  </w:style>
  <w:style w:type="paragraph" w:styleId="32">
    <w:name w:val="Body Text 3"/>
    <w:basedOn w:val="1"/>
    <w:link w:val="261"/>
    <w:qFormat/>
    <w:uiPriority w:val="1"/>
    <w:pPr>
      <w:numPr>
        <w:ilvl w:val="8"/>
        <w:numId w:val="1"/>
      </w:numPr>
      <w:spacing w:after="240"/>
    </w:pPr>
    <w:rPr>
      <w:szCs w:val="16"/>
    </w:rPr>
  </w:style>
  <w:style w:type="paragraph" w:styleId="33">
    <w:name w:val="Closing"/>
    <w:basedOn w:val="1"/>
    <w:link w:val="295"/>
    <w:semiHidden/>
    <w:unhideWhenUsed/>
    <w:uiPriority w:val="99"/>
    <w:pPr>
      <w:ind w:left="4252"/>
    </w:pPr>
  </w:style>
  <w:style w:type="paragraph" w:styleId="34">
    <w:name w:val="List Bullet 3"/>
    <w:basedOn w:val="1"/>
    <w:uiPriority w:val="1"/>
    <w:pPr>
      <w:numPr>
        <w:ilvl w:val="2"/>
        <w:numId w:val="3"/>
      </w:numPr>
      <w:spacing w:after="240"/>
      <w:contextualSpacing/>
    </w:pPr>
  </w:style>
  <w:style w:type="paragraph" w:styleId="35">
    <w:name w:val="Body Text Indent"/>
    <w:basedOn w:val="1"/>
    <w:link w:val="290"/>
    <w:semiHidden/>
    <w:unhideWhenUsed/>
    <w:uiPriority w:val="99"/>
    <w:pPr>
      <w:spacing w:after="120"/>
      <w:ind w:left="283"/>
    </w:pPr>
  </w:style>
  <w:style w:type="paragraph" w:styleId="36">
    <w:name w:val="List Number 3"/>
    <w:basedOn w:val="1"/>
    <w:semiHidden/>
    <w:unhideWhenUsed/>
    <w:uiPriority w:val="49"/>
    <w:pPr>
      <w:contextualSpacing/>
    </w:pPr>
  </w:style>
  <w:style w:type="paragraph" w:styleId="37">
    <w:name w:val="List 2"/>
    <w:basedOn w:val="1"/>
    <w:semiHidden/>
    <w:unhideWhenUsed/>
    <w:uiPriority w:val="99"/>
    <w:pPr>
      <w:ind w:left="566" w:hanging="283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283"/>
      <w:contextualSpacing/>
    </w:pPr>
  </w:style>
  <w:style w:type="paragraph" w:styleId="39">
    <w:name w:val="Block Text"/>
    <w:basedOn w:val="1"/>
    <w:semiHidden/>
    <w:unhideWhenUsed/>
    <w:uiPriority w:val="99"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ind w:left="1152" w:right="1152"/>
    </w:pPr>
    <w:rPr>
      <w:rFonts w:ascii="Calibri" w:hAnsi="Calibri" w:eastAsia="Times New Roman"/>
      <w:i/>
      <w:iCs/>
      <w:color w:val="4F81BD"/>
    </w:rPr>
  </w:style>
  <w:style w:type="paragraph" w:styleId="40">
    <w:name w:val="List Bullet 2"/>
    <w:basedOn w:val="1"/>
    <w:uiPriority w:val="1"/>
    <w:pPr>
      <w:numPr>
        <w:ilvl w:val="1"/>
        <w:numId w:val="3"/>
      </w:numPr>
      <w:spacing w:after="240"/>
      <w:contextualSpacing/>
    </w:pPr>
  </w:style>
  <w:style w:type="paragraph" w:styleId="41">
    <w:name w:val="HTML Address"/>
    <w:basedOn w:val="1"/>
    <w:link w:val="301"/>
    <w:semiHidden/>
    <w:unhideWhenUsed/>
    <w:uiPriority w:val="99"/>
    <w:rPr>
      <w:i/>
      <w:iCs/>
    </w:rPr>
  </w:style>
  <w:style w:type="paragraph" w:styleId="42">
    <w:name w:val="index 4"/>
    <w:basedOn w:val="1"/>
    <w:next w:val="1"/>
    <w:semiHidden/>
    <w:unhideWhenUsed/>
    <w:uiPriority w:val="99"/>
    <w:pPr>
      <w:ind w:left="720" w:hanging="180"/>
    </w:pPr>
  </w:style>
  <w:style w:type="paragraph" w:styleId="43">
    <w:name w:val="toc 5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4">
    <w:name w:val="toc 3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5">
    <w:name w:val="Plain Text"/>
    <w:basedOn w:val="1"/>
    <w:link w:val="312"/>
    <w:unhideWhenUsed/>
    <w:uiPriority w:val="99"/>
    <w:rPr>
      <w:rFonts w:ascii="Consolas" w:hAnsi="Consolas" w:cs="Consolas"/>
      <w:sz w:val="21"/>
      <w:szCs w:val="21"/>
    </w:rPr>
  </w:style>
  <w:style w:type="paragraph" w:styleId="46">
    <w:name w:val="List Bullet 5"/>
    <w:basedOn w:val="1"/>
    <w:uiPriority w:val="1"/>
    <w:pPr>
      <w:numPr>
        <w:ilvl w:val="4"/>
        <w:numId w:val="3"/>
      </w:numPr>
      <w:tabs>
        <w:tab w:val="left" w:pos="1928"/>
        <w:tab w:val="clear" w:pos="1927"/>
      </w:tabs>
      <w:spacing w:after="240"/>
      <w:contextualSpacing/>
    </w:pPr>
  </w:style>
  <w:style w:type="paragraph" w:styleId="47">
    <w:name w:val="List Number 4"/>
    <w:basedOn w:val="1"/>
    <w:semiHidden/>
    <w:unhideWhenUsed/>
    <w:uiPriority w:val="49"/>
    <w:pPr>
      <w:numPr>
        <w:ilvl w:val="0"/>
        <w:numId w:val="5"/>
      </w:numPr>
      <w:contextualSpacing/>
    </w:pPr>
  </w:style>
  <w:style w:type="paragraph" w:styleId="48">
    <w:name w:val="toc 8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49">
    <w:name w:val="index 3"/>
    <w:basedOn w:val="1"/>
    <w:next w:val="1"/>
    <w:semiHidden/>
    <w:unhideWhenUsed/>
    <w:uiPriority w:val="99"/>
    <w:pPr>
      <w:ind w:left="540" w:hanging="180"/>
    </w:pPr>
  </w:style>
  <w:style w:type="paragraph" w:styleId="50">
    <w:name w:val="Date"/>
    <w:basedOn w:val="1"/>
    <w:next w:val="1"/>
    <w:link w:val="298"/>
    <w:semiHidden/>
    <w:unhideWhenUsed/>
    <w:uiPriority w:val="99"/>
  </w:style>
  <w:style w:type="paragraph" w:styleId="51">
    <w:name w:val="Body Text Indent 2"/>
    <w:basedOn w:val="1"/>
    <w:link w:val="292"/>
    <w:semiHidden/>
    <w:unhideWhenUsed/>
    <w:uiPriority w:val="99"/>
    <w:pPr>
      <w:spacing w:after="120" w:line="480" w:lineRule="auto"/>
      <w:ind w:left="283"/>
    </w:pPr>
  </w:style>
  <w:style w:type="paragraph" w:styleId="52">
    <w:name w:val="endnote text"/>
    <w:basedOn w:val="53"/>
    <w:link w:val="265"/>
    <w:uiPriority w:val="49"/>
    <w:rPr>
      <w:szCs w:val="20"/>
    </w:rPr>
  </w:style>
  <w:style w:type="paragraph" w:styleId="53">
    <w:name w:val="footnote text"/>
    <w:basedOn w:val="1"/>
    <w:link w:val="264"/>
    <w:uiPriority w:val="5"/>
    <w:pPr>
      <w:ind w:firstLine="567"/>
      <w:jc w:val="left"/>
    </w:pPr>
    <w:rPr>
      <w:sz w:val="16"/>
      <w:szCs w:val="18"/>
      <w:lang w:eastAsia="en-GB"/>
    </w:rPr>
  </w:style>
  <w:style w:type="paragraph" w:styleId="54">
    <w:name w:val="List Continue 5"/>
    <w:basedOn w:val="1"/>
    <w:semiHidden/>
    <w:unhideWhenUsed/>
    <w:uiPriority w:val="99"/>
    <w:pPr>
      <w:spacing w:after="120"/>
      <w:ind w:left="1415"/>
      <w:contextualSpacing/>
    </w:pPr>
  </w:style>
  <w:style w:type="paragraph" w:styleId="55">
    <w:name w:val="Balloon Text"/>
    <w:basedOn w:val="1"/>
    <w:link w:val="278"/>
    <w:semiHidden/>
    <w:unhideWhenUsed/>
    <w:uiPriority w:val="99"/>
    <w:rPr>
      <w:rFonts w:ascii="Tahoma" w:hAnsi="Tahoma" w:cs="Tahoma"/>
      <w:sz w:val="16"/>
      <w:szCs w:val="16"/>
    </w:rPr>
  </w:style>
  <w:style w:type="paragraph" w:styleId="56">
    <w:name w:val="footer"/>
    <w:basedOn w:val="1"/>
    <w:link w:val="268"/>
    <w:uiPriority w:val="3"/>
    <w:pPr>
      <w:tabs>
        <w:tab w:val="center" w:pos="4513"/>
        <w:tab w:val="right" w:pos="9027"/>
      </w:tabs>
    </w:pPr>
    <w:rPr>
      <w:szCs w:val="18"/>
      <w:lang w:eastAsia="en-GB"/>
    </w:rPr>
  </w:style>
  <w:style w:type="paragraph" w:styleId="57">
    <w:name w:val="envelope return"/>
    <w:basedOn w:val="1"/>
    <w:semiHidden/>
    <w:unhideWhenUsed/>
    <w:uiPriority w:val="99"/>
    <w:rPr>
      <w:rFonts w:ascii="Cambria" w:hAnsi="Cambria" w:eastAsia="Times New Roman"/>
      <w:sz w:val="20"/>
      <w:szCs w:val="20"/>
    </w:rPr>
  </w:style>
  <w:style w:type="paragraph" w:styleId="58">
    <w:name w:val="header"/>
    <w:basedOn w:val="1"/>
    <w:link w:val="270"/>
    <w:uiPriority w:val="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paragraph" w:styleId="59">
    <w:name w:val="Signature"/>
    <w:basedOn w:val="1"/>
    <w:link w:val="316"/>
    <w:semiHidden/>
    <w:unhideWhenUsed/>
    <w:uiPriority w:val="99"/>
    <w:pPr>
      <w:ind w:left="4252"/>
    </w:pPr>
  </w:style>
  <w:style w:type="paragraph" w:styleId="60">
    <w:name w:val="toc 1"/>
    <w:basedOn w:val="1"/>
    <w:next w:val="1"/>
    <w:uiPriority w:val="3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61">
    <w:name w:val="List Continue 4"/>
    <w:basedOn w:val="1"/>
    <w:semiHidden/>
    <w:unhideWhenUsed/>
    <w:uiPriority w:val="99"/>
    <w:pPr>
      <w:spacing w:after="120"/>
      <w:ind w:left="1132"/>
      <w:contextualSpacing/>
    </w:pPr>
  </w:style>
  <w:style w:type="paragraph" w:styleId="62">
    <w:name w:val="toc 4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3">
    <w:name w:val="index heading"/>
    <w:basedOn w:val="1"/>
    <w:next w:val="64"/>
    <w:semiHidden/>
    <w:unhideWhenUsed/>
    <w:uiPriority w:val="99"/>
    <w:rPr>
      <w:rFonts w:ascii="Cambria" w:hAnsi="Cambria" w:eastAsia="Times New Roman"/>
      <w:b/>
      <w:bCs/>
    </w:rPr>
  </w:style>
  <w:style w:type="paragraph" w:styleId="64">
    <w:name w:val="index 1"/>
    <w:basedOn w:val="1"/>
    <w:next w:val="1"/>
    <w:semiHidden/>
    <w:unhideWhenUsed/>
    <w:uiPriority w:val="99"/>
    <w:pPr>
      <w:ind w:left="180" w:hanging="180"/>
    </w:pPr>
  </w:style>
  <w:style w:type="paragraph" w:styleId="65">
    <w:name w:val="Subtitle"/>
    <w:basedOn w:val="1"/>
    <w:next w:val="1"/>
    <w:link w:val="279"/>
    <w:qFormat/>
    <w:uiPriority w:val="6"/>
    <w:rPr>
      <w:rFonts w:eastAsia="Times New Roman"/>
      <w:b/>
      <w:iCs/>
      <w:szCs w:val="24"/>
    </w:rPr>
  </w:style>
  <w:style w:type="paragraph" w:styleId="66">
    <w:name w:val="List Number 5"/>
    <w:basedOn w:val="1"/>
    <w:semiHidden/>
    <w:unhideWhenUsed/>
    <w:uiPriority w:val="49"/>
    <w:pPr>
      <w:contextualSpacing/>
    </w:pPr>
  </w:style>
  <w:style w:type="paragraph" w:styleId="67">
    <w:name w:val="List"/>
    <w:basedOn w:val="1"/>
    <w:semiHidden/>
    <w:unhideWhenUsed/>
    <w:uiPriority w:val="99"/>
    <w:pPr>
      <w:ind w:left="283" w:hanging="283"/>
      <w:contextualSpacing/>
    </w:pPr>
  </w:style>
  <w:style w:type="paragraph" w:styleId="68">
    <w:name w:val="toc 6"/>
    <w:basedOn w:val="1"/>
    <w:next w:val="1"/>
    <w:qFormat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69">
    <w:name w:val="List 5"/>
    <w:basedOn w:val="1"/>
    <w:semiHidden/>
    <w:unhideWhenUsed/>
    <w:uiPriority w:val="99"/>
    <w:pPr>
      <w:ind w:left="1415" w:hanging="283"/>
      <w:contextualSpacing/>
    </w:pPr>
  </w:style>
  <w:style w:type="paragraph" w:styleId="70">
    <w:name w:val="Body Text Indent 3"/>
    <w:basedOn w:val="1"/>
    <w:link w:val="293"/>
    <w:semiHidden/>
    <w:unhideWhenUsed/>
    <w:uiPriority w:val="99"/>
    <w:pPr>
      <w:spacing w:after="120"/>
      <w:ind w:left="283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uiPriority w:val="99"/>
    <w:pPr>
      <w:ind w:left="1260" w:hanging="180"/>
    </w:pPr>
  </w:style>
  <w:style w:type="paragraph" w:styleId="72">
    <w:name w:val="index 9"/>
    <w:basedOn w:val="1"/>
    <w:next w:val="1"/>
    <w:semiHidden/>
    <w:unhideWhenUsed/>
    <w:uiPriority w:val="99"/>
    <w:pPr>
      <w:ind w:left="1620" w:hanging="180"/>
    </w:pPr>
  </w:style>
  <w:style w:type="paragraph" w:styleId="73">
    <w:name w:val="table of figur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74">
    <w:name w:val="toc 2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5">
    <w:name w:val="toc 9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76">
    <w:name w:val="Body Text 2"/>
    <w:basedOn w:val="1"/>
    <w:link w:val="260"/>
    <w:qFormat/>
    <w:uiPriority w:val="1"/>
    <w:pPr>
      <w:numPr>
        <w:ilvl w:val="7"/>
        <w:numId w:val="1"/>
      </w:numPr>
      <w:spacing w:after="240"/>
    </w:pPr>
  </w:style>
  <w:style w:type="paragraph" w:styleId="77">
    <w:name w:val="List 4"/>
    <w:basedOn w:val="1"/>
    <w:semiHidden/>
    <w:unhideWhenUsed/>
    <w:uiPriority w:val="99"/>
    <w:pPr>
      <w:ind w:left="1132" w:hanging="283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566"/>
      <w:contextualSpacing/>
    </w:pPr>
  </w:style>
  <w:style w:type="paragraph" w:styleId="79">
    <w:name w:val="Message Header"/>
    <w:basedOn w:val="1"/>
    <w:link w:val="308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Cambria" w:hAnsi="Cambria" w:eastAsia="Times New Roman"/>
      <w:sz w:val="24"/>
      <w:szCs w:val="24"/>
    </w:rPr>
  </w:style>
  <w:style w:type="paragraph" w:styleId="80">
    <w:name w:val="HTML Preformatted"/>
    <w:basedOn w:val="1"/>
    <w:link w:val="302"/>
    <w:semiHidden/>
    <w:unhideWhenUsed/>
    <w:uiPriority w:val="99"/>
    <w:rPr>
      <w:rFonts w:ascii="Consolas" w:hAnsi="Consolas" w:cs="Consolas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rFonts w:ascii="Times New Roman" w:hAnsi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849"/>
      <w:contextualSpacing/>
    </w:pPr>
  </w:style>
  <w:style w:type="paragraph" w:styleId="83">
    <w:name w:val="index 2"/>
    <w:basedOn w:val="1"/>
    <w:next w:val="1"/>
    <w:semiHidden/>
    <w:unhideWhenUsed/>
    <w:uiPriority w:val="99"/>
    <w:pPr>
      <w:ind w:left="360" w:hanging="180"/>
    </w:pPr>
  </w:style>
  <w:style w:type="paragraph" w:styleId="84">
    <w:name w:val="Title"/>
    <w:basedOn w:val="1"/>
    <w:next w:val="1"/>
    <w:link w:val="258"/>
    <w:qFormat/>
    <w:uiPriority w:val="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paragraph" w:styleId="85">
    <w:name w:val="annotation subject"/>
    <w:basedOn w:val="29"/>
    <w:next w:val="29"/>
    <w:link w:val="297"/>
    <w:unhideWhenUsed/>
    <w:uiPriority w:val="99"/>
    <w:rPr>
      <w:b/>
      <w:bCs/>
    </w:rPr>
  </w:style>
  <w:style w:type="paragraph" w:styleId="86">
    <w:name w:val="Body Text First Indent"/>
    <w:basedOn w:val="9"/>
    <w:link w:val="289"/>
    <w:semiHidden/>
    <w:unhideWhenUsed/>
    <w:uiPriority w:val="99"/>
    <w:pPr>
      <w:numPr>
        <w:ilvl w:val="0"/>
        <w:numId w:val="0"/>
      </w:numPr>
      <w:spacing w:after="0"/>
      <w:ind w:firstLine="360"/>
    </w:pPr>
  </w:style>
  <w:style w:type="paragraph" w:styleId="87">
    <w:name w:val="Body Text First Indent 2"/>
    <w:basedOn w:val="35"/>
    <w:link w:val="291"/>
    <w:semiHidden/>
    <w:unhideWhenUsed/>
    <w:uiPriority w:val="99"/>
    <w:pPr>
      <w:spacing w:after="0"/>
      <w:ind w:left="360" w:firstLine="360"/>
    </w:pPr>
  </w:style>
  <w:style w:type="table" w:styleId="89">
    <w:name w:val="Table Grid"/>
    <w:basedOn w:val="88"/>
    <w:uiPriority w:val="5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uiPriority w:val="99"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uiPriority w:val="99"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uiPriority w:val="99"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99"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uiPriority w:val="99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uiPriority w:val="99"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uiPriority w:val="99"/>
    <w:pPr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uiPriority w:val="99"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uiPriority w:val="99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uiPriority w:val="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uiPriority w:val="99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uiPriority w:val="99"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uiPriority w:val="99"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uiPriority w:val="99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uiPriority w:val="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uiPriority w:val="99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uiPriority w:val="99"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uiPriority w:val="99"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uiPriority w:val="99"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uiPriority w:val="99"/>
    <w:pPr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34">
    <w:name w:val="Light Shading Accent 1"/>
    <w:basedOn w:val="88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35">
    <w:name w:val="Light Shading Accent 2"/>
    <w:basedOn w:val="88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36">
    <w:name w:val="Light Shading Accent 3"/>
    <w:basedOn w:val="8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37">
    <w:name w:val="Light Shading Accent 4"/>
    <w:basedOn w:val="88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38">
    <w:name w:val="Light Shading Accent 5"/>
    <w:basedOn w:val="88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9">
    <w:name w:val="Light Shading Accent 6"/>
    <w:basedOn w:val="88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40">
    <w:name w:val="Light List"/>
    <w:basedOn w:val="88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41">
    <w:name w:val="Light List Accent 1"/>
    <w:basedOn w:val="88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42">
    <w:name w:val="Light List Accent 2"/>
    <w:basedOn w:val="88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43">
    <w:name w:val="Light List Accent 3"/>
    <w:basedOn w:val="88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44">
    <w:name w:val="Light List Accent 4"/>
    <w:basedOn w:val="88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45">
    <w:name w:val="Light List Accent 5"/>
    <w:basedOn w:val="88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46">
    <w:name w:val="Light List Accent 6"/>
    <w:basedOn w:val="88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47">
    <w:name w:val="Light Grid"/>
    <w:basedOn w:val="88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48">
    <w:name w:val="Light Grid Accent 1"/>
    <w:basedOn w:val="88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49">
    <w:name w:val="Light Grid Accent 2"/>
    <w:basedOn w:val="88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50">
    <w:name w:val="Light Grid Accent 3"/>
    <w:basedOn w:val="88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51">
    <w:name w:val="Light Grid Accent 4"/>
    <w:basedOn w:val="88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52">
    <w:name w:val="Light Grid Accent 5"/>
    <w:basedOn w:val="88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53">
    <w:name w:val="Light Grid Accent 6"/>
    <w:basedOn w:val="88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54">
    <w:name w:val="Medium Shading 1"/>
    <w:basedOn w:val="88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69">
    <w:name w:val="Medium List 1 Accent 1"/>
    <w:basedOn w:val="88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70">
    <w:name w:val="Medium List 1 Accent 2"/>
    <w:basedOn w:val="88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71">
    <w:name w:val="Medium List 1 Accent 3"/>
    <w:basedOn w:val="88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72">
    <w:name w:val="Medium List 1 Accent 4"/>
    <w:basedOn w:val="88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73">
    <w:name w:val="Medium List 1 Accent 5"/>
    <w:basedOn w:val="88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74">
    <w:name w:val="Medium List 1 Accent 6"/>
    <w:basedOn w:val="88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75">
    <w:name w:val="Medium Lis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uiPriority w:val="66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uiPriority w:val="66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uiPriority w:val="66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uiPriority w:val="66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uiPriority w:val="66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83">
    <w:name w:val="Medium Grid 1 Accent 1"/>
    <w:basedOn w:val="88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84">
    <w:name w:val="Medium Grid 1 Accent 2"/>
    <w:basedOn w:val="88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85">
    <w:name w:val="Medium Grid 1 Accent 3"/>
    <w:basedOn w:val="88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Medium Grid 1 Accent 4"/>
    <w:basedOn w:val="88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87">
    <w:name w:val="Medium Grid 1 Accent 5"/>
    <w:basedOn w:val="88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88">
    <w:name w:val="Medium Grid 1 Accent 6"/>
    <w:basedOn w:val="88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89">
    <w:name w:val="Medium Grid 2"/>
    <w:basedOn w:val="88"/>
    <w:uiPriority w:val="68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90">
    <w:name w:val="Medium Grid 2 Accent 1"/>
    <w:basedOn w:val="88"/>
    <w:uiPriority w:val="68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91">
    <w:name w:val="Medium Grid 2 Accent 2"/>
    <w:basedOn w:val="88"/>
    <w:uiPriority w:val="68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92">
    <w:name w:val="Medium Grid 2 Accent 3"/>
    <w:basedOn w:val="88"/>
    <w:uiPriority w:val="68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93">
    <w:name w:val="Medium Grid 2 Accent 4"/>
    <w:basedOn w:val="88"/>
    <w:uiPriority w:val="68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94">
    <w:name w:val="Medium Grid 2 Accent 5"/>
    <w:basedOn w:val="88"/>
    <w:uiPriority w:val="68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95">
    <w:name w:val="Medium Grid 2 Accent 6"/>
    <w:basedOn w:val="88"/>
    <w:uiPriority w:val="68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96">
    <w:name w:val="Medium Grid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7">
    <w:name w:val="Medium Grid 3 Accent 1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8">
    <w:name w:val="Medium Grid 3 Accent 2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9">
    <w:name w:val="Medium Grid 3 Accent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00">
    <w:name w:val="Medium Grid 3 Accent 4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01">
    <w:name w:val="Medium Grid 3 Accent 5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2">
    <w:name w:val="Medium Grid 3 Accent 6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03">
    <w:name w:val="Dark List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04">
    <w:name w:val="Dark List Accent 1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05">
    <w:name w:val="Dark List Accent 2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06">
    <w:name w:val="Dark List Accent 3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07">
    <w:name w:val="Dark List Accent 4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08">
    <w:name w:val="Dark List Accent 5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09">
    <w:name w:val="Dark List Accent 6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10">
    <w:name w:val="Colorful Shading"/>
    <w:basedOn w:val="88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1">
    <w:name w:val="Colorful Shading Accent 1"/>
    <w:basedOn w:val="88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2">
    <w:name w:val="Colorful Shading Accent 2"/>
    <w:basedOn w:val="88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3">
    <w:name w:val="Colorful Shading Accent 3"/>
    <w:basedOn w:val="88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14">
    <w:name w:val="Colorful Shading Accent 4"/>
    <w:basedOn w:val="88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5">
    <w:name w:val="Colorful Shading Accent 5"/>
    <w:basedOn w:val="88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6">
    <w:name w:val="Colorful Shading Accent 6"/>
    <w:basedOn w:val="88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7">
    <w:name w:val="Colorful List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18">
    <w:name w:val="Colorful List Accent 1"/>
    <w:basedOn w:val="88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19">
    <w:name w:val="Colorful List Accent 2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20">
    <w:name w:val="Colorful List Accent 3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21">
    <w:name w:val="Colorful List Accent 4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22">
    <w:name w:val="Colorful List Accent 5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23">
    <w:name w:val="Colorful List Accent 6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24">
    <w:name w:val="Colorful Grid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25">
    <w:name w:val="Colorful Grid Accent 1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26">
    <w:name w:val="Colorful Grid Accent 2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27">
    <w:name w:val="Colorful Grid Accent 3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28">
    <w:name w:val="Colorful Grid Accent 4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29">
    <w:name w:val="Colorful Grid Accent 5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30">
    <w:name w:val="Colorful Grid Accent 6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32">
    <w:name w:val="Strong"/>
    <w:semiHidden/>
    <w:qFormat/>
    <w:uiPriority w:val="99"/>
    <w:rPr>
      <w:b/>
      <w:bCs/>
      <w:lang w:val="en-GB"/>
    </w:rPr>
  </w:style>
  <w:style w:type="character" w:styleId="233">
    <w:name w:val="endnote reference"/>
    <w:uiPriority w:val="49"/>
    <w:rPr>
      <w:vertAlign w:val="superscript"/>
      <w:lang w:val="en-GB"/>
    </w:rPr>
  </w:style>
  <w:style w:type="character" w:styleId="234">
    <w:name w:val="page number"/>
    <w:semiHidden/>
    <w:unhideWhenUsed/>
    <w:uiPriority w:val="99"/>
    <w:rPr>
      <w:lang w:val="en-GB"/>
    </w:rPr>
  </w:style>
  <w:style w:type="character" w:styleId="235">
    <w:name w:val="FollowedHyperlink"/>
    <w:unhideWhenUsed/>
    <w:uiPriority w:val="9"/>
    <w:rPr>
      <w:color w:val="800080"/>
      <w:u w:val="single"/>
      <w:lang w:val="en-GB"/>
    </w:rPr>
  </w:style>
  <w:style w:type="character" w:styleId="236">
    <w:name w:val="Emphasis"/>
    <w:semiHidden/>
    <w:qFormat/>
    <w:uiPriority w:val="99"/>
    <w:rPr>
      <w:i/>
      <w:iCs/>
      <w:lang w:val="en-GB"/>
    </w:rPr>
  </w:style>
  <w:style w:type="character" w:styleId="237">
    <w:name w:val="line number"/>
    <w:semiHidden/>
    <w:unhideWhenUsed/>
    <w:uiPriority w:val="99"/>
    <w:rPr>
      <w:lang w:val="en-GB"/>
    </w:rPr>
  </w:style>
  <w:style w:type="character" w:styleId="238">
    <w:name w:val="HTML Definition"/>
    <w:semiHidden/>
    <w:unhideWhenUsed/>
    <w:uiPriority w:val="99"/>
    <w:rPr>
      <w:i/>
      <w:iCs/>
      <w:lang w:val="en-GB"/>
    </w:rPr>
  </w:style>
  <w:style w:type="character" w:styleId="239">
    <w:name w:val="HTML Typewriter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0">
    <w:name w:val="HTML Acronym"/>
    <w:semiHidden/>
    <w:unhideWhenUsed/>
    <w:uiPriority w:val="99"/>
    <w:rPr>
      <w:lang w:val="en-GB"/>
    </w:rPr>
  </w:style>
  <w:style w:type="character" w:styleId="241">
    <w:name w:val="HTML Variable"/>
    <w:semiHidden/>
    <w:unhideWhenUsed/>
    <w:uiPriority w:val="99"/>
    <w:rPr>
      <w:i/>
      <w:iCs/>
      <w:lang w:val="en-GB"/>
    </w:rPr>
  </w:style>
  <w:style w:type="character" w:styleId="242">
    <w:name w:val="Hyperlink"/>
    <w:unhideWhenUsed/>
    <w:uiPriority w:val="9"/>
    <w:rPr>
      <w:color w:val="0000FF"/>
      <w:u w:val="single"/>
      <w:lang w:val="en-GB"/>
    </w:rPr>
  </w:style>
  <w:style w:type="character" w:styleId="243">
    <w:name w:val="HTML Code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4">
    <w:name w:val="annotation reference"/>
    <w:semiHidden/>
    <w:unhideWhenUsed/>
    <w:uiPriority w:val="99"/>
    <w:rPr>
      <w:sz w:val="16"/>
      <w:szCs w:val="16"/>
      <w:lang w:val="en-GB"/>
    </w:rPr>
  </w:style>
  <w:style w:type="character" w:styleId="245">
    <w:name w:val="HTML Cite"/>
    <w:semiHidden/>
    <w:unhideWhenUsed/>
    <w:uiPriority w:val="99"/>
    <w:rPr>
      <w:i/>
      <w:iCs/>
      <w:lang w:val="en-GB"/>
    </w:rPr>
  </w:style>
  <w:style w:type="character" w:styleId="246">
    <w:name w:val="footnote reference"/>
    <w:uiPriority w:val="5"/>
    <w:rPr>
      <w:vertAlign w:val="superscript"/>
      <w:lang w:val="en-GB"/>
    </w:rPr>
  </w:style>
  <w:style w:type="character" w:styleId="247">
    <w:name w:val="HTML Keyboard"/>
    <w:semiHidden/>
    <w:unhideWhenUsed/>
    <w:uiPriority w:val="99"/>
    <w:rPr>
      <w:rFonts w:ascii="Consolas" w:hAnsi="Consolas" w:cs="Consolas"/>
      <w:sz w:val="20"/>
      <w:szCs w:val="20"/>
      <w:lang w:val="en-GB"/>
    </w:rPr>
  </w:style>
  <w:style w:type="character" w:styleId="248">
    <w:name w:val="HTML Sample"/>
    <w:semiHidden/>
    <w:unhideWhenUsed/>
    <w:uiPriority w:val="99"/>
    <w:rPr>
      <w:rFonts w:ascii="Consolas" w:hAnsi="Consolas" w:cs="Consolas"/>
      <w:sz w:val="24"/>
      <w:szCs w:val="24"/>
      <w:lang w:val="en-GB"/>
    </w:rPr>
  </w:style>
  <w:style w:type="character" w:customStyle="1" w:styleId="249">
    <w:name w:val="Heading 1 Char"/>
    <w:link w:val="3"/>
    <w:uiPriority w:val="2"/>
    <w:rPr>
      <w:rFonts w:ascii="Verdana" w:hAnsi="Verdana" w:eastAsia="Times New Roman"/>
      <w:b/>
      <w:bCs/>
      <w:caps/>
      <w:color w:val="006283"/>
      <w:sz w:val="18"/>
      <w:szCs w:val="28"/>
      <w:lang w:val="en-GB"/>
    </w:rPr>
  </w:style>
  <w:style w:type="character" w:customStyle="1" w:styleId="250">
    <w:name w:val="Heading 2 Char"/>
    <w:link w:val="4"/>
    <w:uiPriority w:val="2"/>
    <w:rPr>
      <w:rFonts w:ascii="Verdana" w:hAnsi="Verdana" w:eastAsia="Times New Roman"/>
      <w:b/>
      <w:bCs/>
      <w:color w:val="006283"/>
      <w:sz w:val="18"/>
      <w:szCs w:val="26"/>
      <w:lang w:val="en-GB"/>
    </w:rPr>
  </w:style>
  <w:style w:type="character" w:customStyle="1" w:styleId="251">
    <w:name w:val="Heading 3 Char"/>
    <w:link w:val="5"/>
    <w:uiPriority w:val="2"/>
    <w:rPr>
      <w:rFonts w:ascii="Verdana" w:hAnsi="Verdana" w:eastAsia="Times New Roman"/>
      <w:b/>
      <w:bCs/>
      <w:color w:val="006283"/>
      <w:sz w:val="18"/>
      <w:szCs w:val="22"/>
      <w:lang w:val="en-GB"/>
    </w:rPr>
  </w:style>
  <w:style w:type="character" w:customStyle="1" w:styleId="252">
    <w:name w:val="Heading 4 Char"/>
    <w:link w:val="6"/>
    <w:uiPriority w:val="2"/>
    <w:rPr>
      <w:rFonts w:ascii="Verdana" w:hAnsi="Verdana" w:eastAsia="Times New Roman"/>
      <w:b/>
      <w:bCs/>
      <w:iCs/>
      <w:color w:val="006283"/>
      <w:sz w:val="18"/>
      <w:szCs w:val="22"/>
      <w:lang w:val="en-GB"/>
    </w:rPr>
  </w:style>
  <w:style w:type="character" w:customStyle="1" w:styleId="253">
    <w:name w:val="Heading 5 Char"/>
    <w:link w:val="7"/>
    <w:uiPriority w:val="2"/>
    <w:rPr>
      <w:rFonts w:ascii="Verdana" w:hAnsi="Verdana" w:eastAsia="Times New Roman"/>
      <w:b/>
      <w:color w:val="006283"/>
      <w:sz w:val="18"/>
      <w:szCs w:val="22"/>
      <w:lang w:val="en-GB"/>
    </w:rPr>
  </w:style>
  <w:style w:type="character" w:customStyle="1" w:styleId="254">
    <w:name w:val="Heading 6 Char"/>
    <w:link w:val="8"/>
    <w:uiPriority w:val="2"/>
    <w:rPr>
      <w:rFonts w:ascii="Verdana" w:hAnsi="Verdana" w:eastAsia="Times New Roman"/>
      <w:b/>
      <w:iCs/>
      <w:color w:val="006283"/>
      <w:sz w:val="18"/>
      <w:szCs w:val="22"/>
      <w:lang w:val="en-GB"/>
    </w:rPr>
  </w:style>
  <w:style w:type="character" w:customStyle="1" w:styleId="255">
    <w:name w:val="Heading 7 Char"/>
    <w:link w:val="10"/>
    <w:uiPriority w:val="2"/>
    <w:rPr>
      <w:rFonts w:ascii="Verdana" w:hAnsi="Verdana" w:eastAsia="Times New Roman"/>
      <w:b/>
      <w:iCs/>
      <w:color w:val="006283"/>
      <w:sz w:val="18"/>
      <w:szCs w:val="22"/>
      <w:lang w:val="en-GB"/>
    </w:rPr>
  </w:style>
  <w:style w:type="character" w:customStyle="1" w:styleId="256">
    <w:name w:val="Heading 8 Char"/>
    <w:link w:val="11"/>
    <w:uiPriority w:val="2"/>
    <w:rPr>
      <w:rFonts w:ascii="Verdana" w:hAnsi="Verdana" w:eastAsia="Times New Roman"/>
      <w:b/>
      <w:i/>
      <w:color w:val="006283"/>
      <w:sz w:val="18"/>
      <w:lang w:val="en-GB"/>
    </w:rPr>
  </w:style>
  <w:style w:type="character" w:customStyle="1" w:styleId="257">
    <w:name w:val="Heading 9 Char"/>
    <w:link w:val="12"/>
    <w:uiPriority w:val="2"/>
    <w:rPr>
      <w:rFonts w:ascii="Verdana" w:hAnsi="Verdana" w:eastAsia="Times New Roman"/>
      <w:b/>
      <w:iCs/>
      <w:color w:val="006283"/>
      <w:sz w:val="18"/>
      <w:u w:val="single"/>
      <w:lang w:val="en-GB"/>
    </w:rPr>
  </w:style>
  <w:style w:type="character" w:customStyle="1" w:styleId="258">
    <w:name w:val="Title Char"/>
    <w:link w:val="84"/>
    <w:uiPriority w:val="5"/>
    <w:rPr>
      <w:rFonts w:ascii="Verdana" w:hAnsi="Verdana" w:eastAsia="Times New Roman"/>
      <w:b/>
      <w:caps/>
      <w:color w:val="006283"/>
      <w:kern w:val="28"/>
      <w:sz w:val="18"/>
      <w:szCs w:val="52"/>
      <w:lang w:val="en-GB"/>
    </w:rPr>
  </w:style>
  <w:style w:type="character" w:customStyle="1" w:styleId="259">
    <w:name w:val="Body Text Char"/>
    <w:link w:val="9"/>
    <w:uiPriority w:val="1"/>
    <w:rPr>
      <w:rFonts w:ascii="Verdana" w:hAnsi="Verdana"/>
      <w:sz w:val="18"/>
      <w:szCs w:val="22"/>
      <w:lang w:val="en-GB"/>
    </w:rPr>
  </w:style>
  <w:style w:type="character" w:customStyle="1" w:styleId="260">
    <w:name w:val="Body Text 2 Char"/>
    <w:link w:val="76"/>
    <w:uiPriority w:val="1"/>
    <w:rPr>
      <w:rFonts w:ascii="Verdana" w:hAnsi="Verdana"/>
      <w:sz w:val="18"/>
      <w:szCs w:val="22"/>
      <w:lang w:val="en-GB"/>
    </w:rPr>
  </w:style>
  <w:style w:type="character" w:customStyle="1" w:styleId="261">
    <w:name w:val="Body Text 3 Char"/>
    <w:link w:val="32"/>
    <w:uiPriority w:val="1"/>
    <w:rPr>
      <w:rFonts w:ascii="Verdana" w:hAnsi="Verdana"/>
      <w:sz w:val="18"/>
      <w:szCs w:val="16"/>
      <w:lang w:val="en-GB"/>
    </w:rPr>
  </w:style>
  <w:style w:type="paragraph" w:customStyle="1" w:styleId="262">
    <w:name w:val="Answer"/>
    <w:basedOn w:val="1"/>
    <w:link w:val="263"/>
    <w:qFormat/>
    <w:uiPriority w:val="6"/>
    <w:pPr>
      <w:spacing w:after="240"/>
      <w:ind w:left="1077"/>
    </w:pPr>
  </w:style>
  <w:style w:type="character" w:customStyle="1" w:styleId="263">
    <w:name w:val="Answer Char"/>
    <w:link w:val="262"/>
    <w:uiPriority w:val="6"/>
    <w:rPr>
      <w:rFonts w:ascii="Verdana" w:hAnsi="Verdana"/>
      <w:sz w:val="18"/>
      <w:szCs w:val="22"/>
      <w:lang w:val="en-GB"/>
    </w:rPr>
  </w:style>
  <w:style w:type="character" w:customStyle="1" w:styleId="264">
    <w:name w:val="Footnote Text Char"/>
    <w:link w:val="53"/>
    <w:uiPriority w:val="5"/>
    <w:rPr>
      <w:rFonts w:ascii="Verdana" w:hAnsi="Verdana"/>
      <w:sz w:val="16"/>
      <w:szCs w:val="18"/>
      <w:lang w:val="en-GB" w:eastAsia="en-GB"/>
    </w:rPr>
  </w:style>
  <w:style w:type="character" w:customStyle="1" w:styleId="265">
    <w:name w:val="Endnote Text Char"/>
    <w:link w:val="52"/>
    <w:uiPriority w:val="49"/>
    <w:rPr>
      <w:rFonts w:ascii="Verdana" w:hAnsi="Verdana"/>
      <w:sz w:val="16"/>
      <w:lang w:val="en-GB" w:eastAsia="en-GB"/>
    </w:rPr>
  </w:style>
  <w:style w:type="paragraph" w:customStyle="1" w:styleId="266">
    <w:name w:val="FollowUp"/>
    <w:basedOn w:val="1"/>
    <w:link w:val="267"/>
    <w:qFormat/>
    <w:uiPriority w:val="6"/>
    <w:pPr>
      <w:spacing w:after="240"/>
      <w:ind w:left="720"/>
    </w:pPr>
    <w:rPr>
      <w:i/>
    </w:rPr>
  </w:style>
  <w:style w:type="character" w:customStyle="1" w:styleId="267">
    <w:name w:val="FollowUp Char"/>
    <w:link w:val="266"/>
    <w:uiPriority w:val="6"/>
    <w:rPr>
      <w:rFonts w:ascii="Verdana" w:hAnsi="Verdana"/>
      <w:i/>
      <w:sz w:val="18"/>
      <w:szCs w:val="22"/>
      <w:lang w:val="en-GB"/>
    </w:rPr>
  </w:style>
  <w:style w:type="character" w:customStyle="1" w:styleId="268">
    <w:name w:val="Footer Char"/>
    <w:link w:val="56"/>
    <w:uiPriority w:val="3"/>
    <w:rPr>
      <w:rFonts w:ascii="Verdana" w:hAnsi="Verdana"/>
      <w:sz w:val="18"/>
      <w:szCs w:val="18"/>
      <w:lang w:val="en-GB" w:eastAsia="en-GB"/>
    </w:rPr>
  </w:style>
  <w:style w:type="paragraph" w:customStyle="1" w:styleId="269">
    <w:name w:val="Footnote Quotation"/>
    <w:basedOn w:val="53"/>
    <w:uiPriority w:val="5"/>
    <w:pPr>
      <w:ind w:left="567" w:right="567" w:firstLine="0"/>
    </w:pPr>
  </w:style>
  <w:style w:type="character" w:customStyle="1" w:styleId="270">
    <w:name w:val="Header Char"/>
    <w:link w:val="58"/>
    <w:uiPriority w:val="3"/>
    <w:rPr>
      <w:rFonts w:ascii="Verdana" w:hAnsi="Verdana"/>
      <w:sz w:val="18"/>
      <w:szCs w:val="18"/>
      <w:lang w:val="en-GB" w:eastAsia="en-GB"/>
    </w:rPr>
  </w:style>
  <w:style w:type="paragraph" w:customStyle="1" w:styleId="271">
    <w:name w:val="Quotation"/>
    <w:basedOn w:val="1"/>
    <w:qFormat/>
    <w:uiPriority w:val="5"/>
    <w:pPr>
      <w:spacing w:after="240"/>
      <w:ind w:left="567" w:right="567"/>
    </w:pPr>
    <w:rPr>
      <w:szCs w:val="18"/>
      <w:lang w:eastAsia="en-GB"/>
    </w:rPr>
  </w:style>
  <w:style w:type="paragraph" w:customStyle="1" w:styleId="272">
    <w:name w:val="Quotation Double"/>
    <w:basedOn w:val="1"/>
    <w:qFormat/>
    <w:uiPriority w:val="5"/>
    <w:pPr>
      <w:spacing w:after="240"/>
      <w:ind w:left="1134" w:right="1134"/>
    </w:pPr>
    <w:rPr>
      <w:szCs w:val="18"/>
      <w:lang w:eastAsia="en-GB"/>
    </w:rPr>
  </w:style>
  <w:style w:type="paragraph" w:customStyle="1" w:styleId="273">
    <w:name w:val="Title 2"/>
    <w:basedOn w:val="1"/>
    <w:next w:val="1"/>
    <w:qFormat/>
    <w:uiPriority w:val="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274">
    <w:name w:val="Title 3"/>
    <w:basedOn w:val="1"/>
    <w:next w:val="1"/>
    <w:qFormat/>
    <w:uiPriority w:val="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275">
    <w:name w:val="Title Country"/>
    <w:basedOn w:val="1"/>
    <w:next w:val="1"/>
    <w:qFormat/>
    <w:uiPriority w:val="5"/>
    <w:pPr>
      <w:spacing w:after="360"/>
      <w:jc w:val="center"/>
    </w:pPr>
    <w:rPr>
      <w:smallCaps/>
      <w:color w:val="006283"/>
      <w:szCs w:val="18"/>
      <w:lang w:eastAsia="en-GB"/>
    </w:rPr>
  </w:style>
  <w:style w:type="paragraph" w:customStyle="1" w:styleId="276">
    <w:name w:val="TOC Heading"/>
    <w:basedOn w:val="1"/>
    <w:next w:val="1"/>
    <w:qFormat/>
    <w:uiPriority w:val="3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277">
    <w:name w:val="WTOTable2"/>
    <w:basedOn w:val="88"/>
    <w:uiPriority w:val="99"/>
    <w:rPr>
      <w:rFonts w:ascii="Verdana" w:hAnsi="Verdana"/>
      <w:sz w:val="16"/>
      <w:szCs w:val="18"/>
    </w:rPr>
    <w:tblPr>
      <w:tblBorders>
        <w:top w:val="single" w:color="auto" w:sz="4" w:space="0"/>
        <w:left w:val="double" w:color="auto" w:sz="6" w:space="0"/>
        <w:bottom w:val="single" w:color="auto" w:sz="4" w:space="0"/>
        <w:right w:val="double" w:color="auto" w:sz="6" w:space="0"/>
        <w:insideH w:val="single" w:color="auto" w:sz="4" w:space="0"/>
        <w:insideV w:val="single" w:color="auto" w:sz="4" w:space="0"/>
      </w:tblBorders>
    </w:tblPr>
    <w:tblStylePr w:type="firstRow">
      <w:tcPr>
        <w:tcBorders>
          <w:top w:val="double" w:color="auto" w:sz="6" w:space="0"/>
          <w:left w:val="double" w:color="auto" w:sz="6" w:space="0"/>
          <w:bottom w:val="single" w:color="auto" w:sz="4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  <w:tblStylePr w:type="lastRow">
      <w:tcPr>
        <w:tcBorders>
          <w:top w:val="nil"/>
          <w:left w:val="double" w:color="auto" w:sz="6" w:space="0"/>
          <w:bottom w:val="double" w:color="auto" w:sz="6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</w:style>
  <w:style w:type="character" w:customStyle="1" w:styleId="278">
    <w:name w:val="Balloon Text Char"/>
    <w:link w:val="55"/>
    <w:semiHidden/>
    <w:uiPriority w:val="99"/>
    <w:rPr>
      <w:rFonts w:ascii="Tahoma" w:hAnsi="Tahoma" w:cs="Tahoma"/>
      <w:sz w:val="16"/>
      <w:szCs w:val="16"/>
      <w:lang w:val="en-GB"/>
    </w:rPr>
  </w:style>
  <w:style w:type="character" w:customStyle="1" w:styleId="279">
    <w:name w:val="Subtitle Char"/>
    <w:link w:val="65"/>
    <w:uiPriority w:val="6"/>
    <w:rPr>
      <w:rFonts w:ascii="Verdana" w:hAnsi="Verdana" w:eastAsia="Times New Roman"/>
      <w:b/>
      <w:iCs/>
      <w:sz w:val="18"/>
      <w:szCs w:val="24"/>
      <w:lang w:val="en-GB"/>
    </w:rPr>
  </w:style>
  <w:style w:type="paragraph" w:customStyle="1" w:styleId="280">
    <w:name w:val="SummaryHeader"/>
    <w:basedOn w:val="1"/>
    <w:qFormat/>
    <w:uiPriority w:val="4"/>
    <w:pPr>
      <w:spacing w:after="240"/>
      <w:outlineLvl w:val="0"/>
    </w:pPr>
    <w:rPr>
      <w:b/>
      <w:caps/>
      <w:color w:val="006283"/>
    </w:rPr>
  </w:style>
  <w:style w:type="paragraph" w:customStyle="1" w:styleId="281">
    <w:name w:val="SummarySubheader"/>
    <w:basedOn w:val="1"/>
    <w:qFormat/>
    <w:uiPriority w:val="4"/>
    <w:pPr>
      <w:spacing w:after="240"/>
      <w:outlineLvl w:val="1"/>
    </w:pPr>
    <w:rPr>
      <w:b/>
      <w:color w:val="006283"/>
    </w:rPr>
  </w:style>
  <w:style w:type="paragraph" w:customStyle="1" w:styleId="282">
    <w:name w:val="SummaryText"/>
    <w:basedOn w:val="1"/>
    <w:qFormat/>
    <w:uiPriority w:val="4"/>
    <w:pPr>
      <w:numPr>
        <w:ilvl w:val="0"/>
        <w:numId w:val="6"/>
      </w:numPr>
      <w:spacing w:after="240"/>
      <w:ind w:left="0" w:firstLine="0"/>
    </w:pPr>
  </w:style>
  <w:style w:type="paragraph" w:styleId="283">
    <w:name w:val="List Paragraph"/>
    <w:basedOn w:val="1"/>
    <w:semiHidden/>
    <w:qFormat/>
    <w:uiPriority w:val="59"/>
    <w:pPr>
      <w:ind w:left="720"/>
      <w:contextualSpacing/>
    </w:pPr>
  </w:style>
  <w:style w:type="table" w:customStyle="1" w:styleId="284">
    <w:name w:val="WTOBox1"/>
    <w:basedOn w:val="88"/>
    <w:uiPriority w:val="99"/>
    <w:tblPr>
      <w:tblBorders>
        <w:insideH w:val="single" w:color="FFFFFF" w:sz="6" w:space="0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285">
    <w:name w:val="WTOTable1"/>
    <w:basedOn w:val="88"/>
    <w:uiPriority w:val="99"/>
    <w:rPr>
      <w:rFonts w:ascii="Verdana" w:hAnsi="Verdana"/>
      <w:sz w:val="1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V w:val="single" w:color="auto" w:sz="4" w:space="0"/>
      </w:tblBorders>
    </w:tblPr>
    <w:tblStylePr w:type="firstRow">
      <w:pPr>
        <w:jc w:val="center"/>
      </w:pPr>
      <w:rPr>
        <w:b/>
        <w:color w:val="FFFFFF"/>
      </w:rPr>
      <w:tcPr>
        <w:shd w:val="clear" w:color="auto" w:fill="006283"/>
      </w:tcPr>
    </w:tblStylePr>
    <w:tblStylePr w:type="band2Horz">
      <w:tcPr>
        <w:shd w:val="clear" w:color="auto" w:fill="C9DED4"/>
      </w:tcPr>
    </w:tblStylePr>
  </w:style>
  <w:style w:type="paragraph" w:customStyle="1" w:styleId="286">
    <w:name w:val="Title Publication"/>
    <w:basedOn w:val="1"/>
    <w:qFormat/>
    <w:uiPriority w:val="4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customStyle="1" w:styleId="287">
    <w:name w:val="Note Text"/>
    <w:basedOn w:val="1"/>
    <w:qFormat/>
    <w:uiPriority w:val="4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288">
    <w:name w:val="Bibliography"/>
    <w:basedOn w:val="1"/>
    <w:next w:val="1"/>
    <w:semiHidden/>
    <w:unhideWhenUsed/>
    <w:uiPriority w:val="49"/>
  </w:style>
  <w:style w:type="character" w:customStyle="1" w:styleId="289">
    <w:name w:val="Body Text First Indent Char"/>
    <w:link w:val="86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0">
    <w:name w:val="Body Text Indent Char"/>
    <w:link w:val="35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1">
    <w:name w:val="Body Text First Indent 2 Char"/>
    <w:link w:val="87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2">
    <w:name w:val="Body Text Indent 2 Char"/>
    <w:link w:val="51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3">
    <w:name w:val="Body Text Indent 3 Char"/>
    <w:link w:val="70"/>
    <w:semiHidden/>
    <w:uiPriority w:val="99"/>
    <w:rPr>
      <w:rFonts w:ascii="Verdana" w:hAnsi="Verdana"/>
      <w:sz w:val="16"/>
      <w:szCs w:val="16"/>
      <w:lang w:val="en-GB"/>
    </w:rPr>
  </w:style>
  <w:style w:type="character" w:customStyle="1" w:styleId="294">
    <w:name w:val="Book Title"/>
    <w:semiHidden/>
    <w:qFormat/>
    <w:uiPriority w:val="99"/>
    <w:rPr>
      <w:b/>
      <w:bCs/>
      <w:smallCaps/>
      <w:spacing w:val="5"/>
      <w:lang w:val="en-GB"/>
    </w:rPr>
  </w:style>
  <w:style w:type="character" w:customStyle="1" w:styleId="295">
    <w:name w:val="Closing Char"/>
    <w:link w:val="33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6">
    <w:name w:val="Comment Text Char"/>
    <w:link w:val="29"/>
    <w:uiPriority w:val="99"/>
    <w:rPr>
      <w:rFonts w:ascii="Verdana" w:hAnsi="Verdana"/>
      <w:lang w:val="en-GB"/>
    </w:rPr>
  </w:style>
  <w:style w:type="character" w:customStyle="1" w:styleId="297">
    <w:name w:val="Comment Subject Char"/>
    <w:link w:val="85"/>
    <w:uiPriority w:val="99"/>
    <w:rPr>
      <w:rFonts w:ascii="Verdana" w:hAnsi="Verdana"/>
      <w:b/>
      <w:bCs/>
      <w:lang w:val="en-GB"/>
    </w:rPr>
  </w:style>
  <w:style w:type="character" w:customStyle="1" w:styleId="298">
    <w:name w:val="Date Char"/>
    <w:link w:val="50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299">
    <w:name w:val="Document Map Char"/>
    <w:link w:val="27"/>
    <w:semiHidden/>
    <w:uiPriority w:val="99"/>
    <w:rPr>
      <w:rFonts w:ascii="Tahoma" w:hAnsi="Tahoma" w:cs="Tahoma"/>
      <w:sz w:val="16"/>
      <w:szCs w:val="16"/>
      <w:lang w:val="en-GB"/>
    </w:rPr>
  </w:style>
  <w:style w:type="character" w:customStyle="1" w:styleId="300">
    <w:name w:val="E-mail Signature Char"/>
    <w:link w:val="20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01">
    <w:name w:val="HTML Address Char"/>
    <w:link w:val="41"/>
    <w:semiHidden/>
    <w:uiPriority w:val="99"/>
    <w:rPr>
      <w:rFonts w:ascii="Verdana" w:hAnsi="Verdana"/>
      <w:i/>
      <w:iCs/>
      <w:sz w:val="18"/>
      <w:szCs w:val="22"/>
      <w:lang w:val="en-GB"/>
    </w:rPr>
  </w:style>
  <w:style w:type="character" w:customStyle="1" w:styleId="302">
    <w:name w:val="HTML Preformatted Char"/>
    <w:link w:val="80"/>
    <w:semiHidden/>
    <w:uiPriority w:val="99"/>
    <w:rPr>
      <w:rFonts w:ascii="Consolas" w:hAnsi="Consolas" w:cs="Consolas"/>
      <w:lang w:val="en-GB"/>
    </w:rPr>
  </w:style>
  <w:style w:type="character" w:customStyle="1" w:styleId="303">
    <w:name w:val="Intense Emphasis"/>
    <w:semiHidden/>
    <w:qFormat/>
    <w:uiPriority w:val="99"/>
    <w:rPr>
      <w:b/>
      <w:bCs/>
      <w:i/>
      <w:iCs/>
      <w:color w:val="4F81BD"/>
      <w:lang w:val="en-GB"/>
    </w:rPr>
  </w:style>
  <w:style w:type="paragraph" w:styleId="304">
    <w:name w:val="Intense Quote"/>
    <w:basedOn w:val="1"/>
    <w:next w:val="1"/>
    <w:link w:val="305"/>
    <w:semiHidden/>
    <w:qFormat/>
    <w:uiPriority w:val="5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305">
    <w:name w:val="Intense Quote Char"/>
    <w:link w:val="304"/>
    <w:semiHidden/>
    <w:uiPriority w:val="59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customStyle="1" w:styleId="306">
    <w:name w:val="Intense Reference"/>
    <w:semiHidden/>
    <w:qFormat/>
    <w:uiPriority w:val="99"/>
    <w:rPr>
      <w:b/>
      <w:bCs/>
      <w:smallCaps/>
      <w:color w:val="C0504D"/>
      <w:spacing w:val="5"/>
      <w:u w:val="single"/>
      <w:lang w:val="en-GB"/>
    </w:rPr>
  </w:style>
  <w:style w:type="character" w:customStyle="1" w:styleId="307">
    <w:name w:val="Macro Text Char"/>
    <w:link w:val="2"/>
    <w:semiHidden/>
    <w:uiPriority w:val="99"/>
    <w:rPr>
      <w:rFonts w:ascii="Consolas" w:hAnsi="Consolas" w:cs="Consolas"/>
      <w:lang w:val="en-GB"/>
    </w:rPr>
  </w:style>
  <w:style w:type="character" w:customStyle="1" w:styleId="308">
    <w:name w:val="Message Header Char"/>
    <w:link w:val="79"/>
    <w:semiHidden/>
    <w:uiPriority w:val="99"/>
    <w:rPr>
      <w:rFonts w:ascii="Cambria" w:hAnsi="Cambria" w:eastAsia="Times New Roman"/>
      <w:sz w:val="24"/>
      <w:szCs w:val="24"/>
      <w:shd w:val="pct20" w:color="auto" w:fill="auto"/>
      <w:lang w:val="en-GB"/>
    </w:rPr>
  </w:style>
  <w:style w:type="paragraph" w:styleId="309">
    <w:name w:val="No Spacing"/>
    <w:semiHidden/>
    <w:qFormat/>
    <w:uiPriority w:val="1"/>
    <w:pPr>
      <w:jc w:val="both"/>
    </w:pPr>
    <w:rPr>
      <w:rFonts w:ascii="Verdana" w:hAnsi="Verdana" w:eastAsia="Calibri" w:cs="Times New Roman"/>
      <w:sz w:val="18"/>
      <w:szCs w:val="22"/>
      <w:lang w:val="en-GB" w:eastAsia="en-US" w:bidi="ar-SA"/>
    </w:rPr>
  </w:style>
  <w:style w:type="character" w:customStyle="1" w:styleId="310">
    <w:name w:val="Note Heading Char"/>
    <w:link w:val="17"/>
    <w:semiHidden/>
    <w:uiPriority w:val="99"/>
    <w:rPr>
      <w:rFonts w:ascii="Verdana" w:hAnsi="Verdana"/>
      <w:sz w:val="18"/>
      <w:szCs w:val="22"/>
      <w:lang w:val="en-GB"/>
    </w:rPr>
  </w:style>
  <w:style w:type="character" w:styleId="311">
    <w:name w:val="Placeholder Text"/>
    <w:semiHidden/>
    <w:uiPriority w:val="99"/>
    <w:rPr>
      <w:color w:val="808080"/>
      <w:lang w:val="en-GB"/>
    </w:rPr>
  </w:style>
  <w:style w:type="character" w:customStyle="1" w:styleId="312">
    <w:name w:val="Plain Text Char"/>
    <w:link w:val="45"/>
    <w:uiPriority w:val="99"/>
    <w:rPr>
      <w:rFonts w:ascii="Consolas" w:hAnsi="Consolas" w:cs="Consolas"/>
      <w:sz w:val="21"/>
      <w:szCs w:val="21"/>
      <w:lang w:val="en-GB"/>
    </w:rPr>
  </w:style>
  <w:style w:type="paragraph" w:styleId="313">
    <w:name w:val="Quote"/>
    <w:basedOn w:val="1"/>
    <w:next w:val="1"/>
    <w:link w:val="314"/>
    <w:qFormat/>
    <w:uiPriority w:val="59"/>
    <w:rPr>
      <w:i/>
      <w:iCs/>
      <w:color w:val="000000"/>
    </w:rPr>
  </w:style>
  <w:style w:type="character" w:customStyle="1" w:styleId="314">
    <w:name w:val="Quote Char"/>
    <w:link w:val="313"/>
    <w:uiPriority w:val="59"/>
    <w:rPr>
      <w:rFonts w:ascii="Verdana" w:hAnsi="Verdana"/>
      <w:i/>
      <w:iCs/>
      <w:color w:val="000000"/>
      <w:sz w:val="18"/>
      <w:szCs w:val="22"/>
      <w:lang w:val="en-GB"/>
    </w:rPr>
  </w:style>
  <w:style w:type="character" w:customStyle="1" w:styleId="315">
    <w:name w:val="Salutation Char"/>
    <w:link w:val="31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16">
    <w:name w:val="Signature Char"/>
    <w:link w:val="59"/>
    <w:semiHidden/>
    <w:uiPriority w:val="99"/>
    <w:rPr>
      <w:rFonts w:ascii="Verdana" w:hAnsi="Verdana"/>
      <w:sz w:val="18"/>
      <w:szCs w:val="22"/>
      <w:lang w:val="en-GB"/>
    </w:rPr>
  </w:style>
  <w:style w:type="character" w:customStyle="1" w:styleId="317">
    <w:name w:val="Subtle Emphasis"/>
    <w:semiHidden/>
    <w:qFormat/>
    <w:uiPriority w:val="99"/>
    <w:rPr>
      <w:i/>
      <w:iCs/>
      <w:color w:val="808080"/>
      <w:lang w:val="en-GB"/>
    </w:rPr>
  </w:style>
  <w:style w:type="character" w:customStyle="1" w:styleId="318">
    <w:name w:val="Subtle Reference"/>
    <w:semiHidden/>
    <w:qFormat/>
    <w:uiPriority w:val="99"/>
    <w:rPr>
      <w:smallCaps/>
      <w:color w:val="C0504D"/>
      <w:u w:val="single"/>
      <w:lang w:val="en-GB"/>
    </w:rPr>
  </w:style>
  <w:style w:type="paragraph" w:customStyle="1" w:styleId="319">
    <w:name w:val="Title Date"/>
    <w:basedOn w:val="1"/>
    <w:next w:val="1"/>
    <w:qFormat/>
    <w:uiPriority w:val="5"/>
    <w:pPr>
      <w:spacing w:after="240"/>
      <w:jc w:val="center"/>
    </w:pPr>
    <w:rPr>
      <w:color w:val="006283"/>
    </w:rPr>
  </w:style>
  <w:style w:type="paragraph" w:customStyle="1" w:styleId="320">
    <w:name w:val="Table Text"/>
    <w:basedOn w:val="1"/>
    <w:semiHidden/>
    <w:qFormat/>
    <w:uiPriority w:val="0"/>
    <w:rPr>
      <w:rFonts w:ascii="Verdana" w:hAnsi="Verdana" w:eastAsia="Verdana" w:cs="Verdana"/>
      <w:sz w:val="18"/>
      <w:szCs w:val="18"/>
      <w:lang w:val="en-US" w:eastAsia="en-US" w:bidi="ar-SA"/>
    </w:rPr>
  </w:style>
  <w:style w:type="table" w:customStyle="1" w:styleId="3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D260-2617-4C96-9A2C-51523E5BBBA3}">
  <ds:schemaRefs/>
</ds:datastoreItem>
</file>

<file path=customXml/itemProps2.xml><?xml version="1.0" encoding="utf-8"?>
<ds:datastoreItem xmlns:ds="http://schemas.openxmlformats.org/officeDocument/2006/customXml" ds:itemID="{AFB0F8B5-8F46-4B2E-A471-5A9C2285D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Pages>3</Pages>
  <Words>634</Words>
  <Characters>3910</Characters>
  <Lines>88</Lines>
  <Paragraphs>58</Paragraphs>
  <TotalTime>1</TotalTime>
  <ScaleCrop>false</ScaleCrop>
  <LinksUpToDate>false</LinksUpToDate>
  <CharactersWithSpaces>4493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2026-06-18T11:40:00Z</dcterms:created>
  <dc:description>LDIMD - DTU</dc:description>
  <dcterms:modified xsi:type="dcterms:W3CDTF">2026-06-19T02:42:30Z</dcterms:modified>
  <dc:title>NOTIFICATION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  <property fmtid="{D5CDD505-2E9C-101B-9397-08002B2CF9AE}" pid="5" name="KSOTemplateDocerSaveRecord">
    <vt:lpwstr>eyJoZGlkIjoiZWEyNGVkZDM5MmYzOTVlNjljMjdkYWJlNTRiMTU1MDIiLCJ1c2VySWQiOiI2NjE4MzI4NTIifQ==</vt:lpwstr>
  </property>
  <property fmtid="{D5CDD505-2E9C-101B-9397-08002B2CF9AE}" pid="6" name="KSOProductBuildVer">
    <vt:lpwstr>2052-12.1.0.23542</vt:lpwstr>
  </property>
  <property fmtid="{D5CDD505-2E9C-101B-9397-08002B2CF9AE}" pid="7" name="ICV">
    <vt:lpwstr>EF4E1A74EFB64FD48B5D4C63D6391DA7_12</vt:lpwstr>
  </property>
</Properties>
</file>