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E980A64" w14:textId="77777777">
      <w:pPr>
        <w:pStyle w:val="Title"/>
        <w:rPr>
          <w:caps w:val="0"/>
          <w:kern w:val="0"/>
        </w:rPr>
      </w:pPr>
      <w:r w:rsidRPr="002F6A28">
        <w:rPr>
          <w:caps w:val="0"/>
          <w:kern w:val="0"/>
        </w:rPr>
        <w:t>NOTIFICATION</w:t>
      </w:r>
    </w:p>
    <w:p w:rsidR="009239F7" w:rsidRPr="002F6A28" w:rsidP="002F6A28" w14:paraId="59D3971C" w14:textId="77777777">
      <w:pPr>
        <w:jc w:val="center"/>
      </w:pPr>
      <w:r w:rsidRPr="002F6A28">
        <w:t>The following notification is being circulated in accordance with Article 10.6</w:t>
      </w:r>
    </w:p>
    <w:p w:rsidR="009239F7" w:rsidRPr="002F6A28" w:rsidP="002F6A28" w14:paraId="255905E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795B92D" w14:textId="77777777" w:rsidTr="00DB13FE">
        <w:tblPrEx>
          <w:tblW w:w="5000" w:type="pct"/>
          <w:tblLayout w:type="fixed"/>
          <w:tblLook w:val="0000"/>
        </w:tblPrEx>
        <w:tc>
          <w:tcPr>
            <w:tcW w:w="607" w:type="dxa"/>
            <w:tcBorders>
              <w:top w:val="double" w:sz="4" w:space="0" w:color="auto"/>
            </w:tcBorders>
          </w:tcPr>
          <w:p w:rsidR="00F85C99" w:rsidRPr="002F6A28" w:rsidP="002F6A28" w14:paraId="63437A7A"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EBE902F"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5FAE2A3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3CEFD03" w14:textId="77777777" w:rsidTr="00DB13FE">
        <w:tblPrEx>
          <w:tblW w:w="5000" w:type="pct"/>
          <w:tblLayout w:type="fixed"/>
          <w:tblLook w:val="0000"/>
        </w:tblPrEx>
        <w:tc>
          <w:tcPr>
            <w:tcW w:w="607" w:type="dxa"/>
          </w:tcPr>
          <w:p w:rsidR="00F85C99" w:rsidRPr="002F6A28" w:rsidP="002F6A28" w14:paraId="05EDB43D" w14:textId="77777777">
            <w:pPr>
              <w:spacing w:before="120" w:after="120"/>
              <w:jc w:val="left"/>
            </w:pPr>
            <w:r w:rsidRPr="002F6A28">
              <w:rPr>
                <w:b/>
              </w:rPr>
              <w:t>2.</w:t>
            </w:r>
          </w:p>
        </w:tc>
        <w:tc>
          <w:tcPr>
            <w:tcW w:w="8373" w:type="dxa"/>
          </w:tcPr>
          <w:p w:rsidR="00F85C99" w:rsidRPr="002F6A28" w:rsidP="000C3B6C" w14:paraId="0B28472E" w14:textId="77777777">
            <w:pPr>
              <w:spacing w:before="120" w:after="120"/>
            </w:pPr>
            <w:r w:rsidRPr="002F6A28">
              <w:rPr>
                <w:b/>
              </w:rPr>
              <w:t>Agency responsible:</w:t>
            </w:r>
            <w:r w:rsidRPr="00C379C8" w:rsidR="00EE3A11">
              <w:t xml:space="preserve"> </w:t>
            </w:r>
          </w:p>
          <w:p w:rsidR="00EE3A11" w:rsidRPr="00C379C8" w:rsidP="000C3B6C" w14:paraId="233F59F9" w14:textId="77777777">
            <w:r w:rsidRPr="00C379C8">
              <w:t>Ministry of Construction</w:t>
            </w:r>
          </w:p>
          <w:p w:rsidR="00EE3A11" w:rsidRPr="00C379C8" w:rsidP="000C3B6C" w14:paraId="506B6A04" w14:textId="77777777">
            <w:pPr>
              <w:spacing w:after="120"/>
            </w:pPr>
            <w:r w:rsidRPr="00C379C8">
              <w:t>80 Tran Hung Dao Street, Cua Nam Ward, Ha Noi, Viet Nam</w:t>
            </w:r>
          </w:p>
        </w:tc>
      </w:tr>
      <w:tr w14:paraId="5D5FE2F3" w14:textId="77777777" w:rsidTr="00DB13FE">
        <w:tblPrEx>
          <w:tblW w:w="5000" w:type="pct"/>
          <w:tblLayout w:type="fixed"/>
          <w:tblLook w:val="0000"/>
        </w:tblPrEx>
        <w:tc>
          <w:tcPr>
            <w:tcW w:w="607" w:type="dxa"/>
          </w:tcPr>
          <w:p w:rsidR="00F85C99" w:rsidRPr="002F6A28" w:rsidP="002F6A28" w14:paraId="76CD2298" w14:textId="77777777">
            <w:pPr>
              <w:spacing w:before="120" w:after="120"/>
              <w:jc w:val="left"/>
              <w:rPr>
                <w:b/>
              </w:rPr>
            </w:pPr>
            <w:r w:rsidRPr="002F6A28">
              <w:rPr>
                <w:b/>
              </w:rPr>
              <w:t>3.</w:t>
            </w:r>
          </w:p>
        </w:tc>
        <w:tc>
          <w:tcPr>
            <w:tcW w:w="8373" w:type="dxa"/>
          </w:tcPr>
          <w:p w:rsidR="00F85C99" w:rsidRPr="0058336F" w:rsidP="002F6A28" w14:paraId="36B51E80"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B9DC5C4" w14:textId="77777777" w:rsidTr="00DB13FE">
        <w:tblPrEx>
          <w:tblW w:w="5000" w:type="pct"/>
          <w:tblLayout w:type="fixed"/>
          <w:tblLook w:val="0000"/>
        </w:tblPrEx>
        <w:tc>
          <w:tcPr>
            <w:tcW w:w="607" w:type="dxa"/>
          </w:tcPr>
          <w:p w:rsidR="00F85C99" w:rsidRPr="002F6A28" w:rsidP="002F6A28" w14:paraId="429264EF" w14:textId="77777777">
            <w:pPr>
              <w:spacing w:before="120" w:after="120"/>
              <w:jc w:val="left"/>
            </w:pPr>
            <w:r w:rsidRPr="002F6A28">
              <w:rPr>
                <w:b/>
              </w:rPr>
              <w:t>4.</w:t>
            </w:r>
          </w:p>
        </w:tc>
        <w:tc>
          <w:tcPr>
            <w:tcW w:w="8373" w:type="dxa"/>
          </w:tcPr>
          <w:p w:rsidR="00F85C99" w:rsidRPr="002F6A28" w:rsidP="002F6A28" w14:paraId="05370AC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 Automobiles (motor vehicles as defined in Article 4(1) of Circular No. 53/2024/TT-BGTVT, as amended) and chassis automobiles that are manufactured, assembled or imported.</w:t>
            </w:r>
          </w:p>
          <w:p w:rsidR="00EE3A11" w:rsidRPr="00C379C8" w:rsidP="002F6A28" w14:paraId="2BA63C7B" w14:textId="77777777">
            <w:pPr>
              <w:spacing w:before="120" w:after="120"/>
            </w:pPr>
            <w:r w:rsidRPr="00C379C8">
              <w:t>HS codes: 87.02; 87.03; 87.04; 87.05; 87.06</w:t>
            </w:r>
          </w:p>
          <w:p w:rsidR="00EE3A11" w:rsidRPr="00C379C8" w:rsidP="002F6A28" w14:paraId="236B04A4" w14:textId="77777777">
            <w:pPr>
              <w:spacing w:before="120" w:after="120"/>
            </w:pPr>
            <w:r w:rsidRPr="00C379C8">
              <w:t>ICS: 43.020; 43.080; 43.100</w:t>
            </w:r>
          </w:p>
        </w:tc>
      </w:tr>
      <w:tr w14:paraId="2663C897" w14:textId="77777777" w:rsidTr="00DB13FE">
        <w:tblPrEx>
          <w:tblW w:w="5000" w:type="pct"/>
          <w:tblLayout w:type="fixed"/>
          <w:tblLook w:val="0000"/>
        </w:tblPrEx>
        <w:tc>
          <w:tcPr>
            <w:tcW w:w="607" w:type="dxa"/>
          </w:tcPr>
          <w:p w:rsidR="00F85C99" w:rsidRPr="002F6A28" w:rsidP="002F6A28" w14:paraId="4EB8E743" w14:textId="77777777">
            <w:pPr>
              <w:spacing w:before="120" w:after="120"/>
              <w:jc w:val="left"/>
            </w:pPr>
            <w:r w:rsidRPr="002F6A28">
              <w:rPr>
                <w:b/>
              </w:rPr>
              <w:t>5.</w:t>
            </w:r>
          </w:p>
        </w:tc>
        <w:tc>
          <w:tcPr>
            <w:tcW w:w="8373" w:type="dxa"/>
          </w:tcPr>
          <w:p w:rsidR="00F85C99" w:rsidP="002F6A28" w14:paraId="268CE73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Decree amending and supplementing a number of articles of the Decrees in the field of manufacturing, assembling and importing road motor vehicles and the Decree detailing a number of articles of the Railway Law, amending and supplementing: Decree No. 116/2017/NĐ-CP on conditions for manufacturing, assembling, importing and warranty and maintenance service business of automobiles; Decree No. 60/2023/NĐ-CP on inspection and certification of quality, technical safety and environmental protection of imported automobiles and imported components under international treaties to which Vietnam is a party; and Decree No. 16/2026/NĐ-CP detailing a number of articles of the Railway Law; (8 page(s), in Vietnamese)</w:t>
            </w:r>
          </w:p>
          <w:p w:rsidR="000C3B6C" w:rsidRPr="000C3B6C" w:rsidP="002F6A28" w14:paraId="068F9FD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F44B9" w:rsidRPr="00CE6C29" w:rsidP="002F6A28" w14:paraId="4EF4F4E5"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https://members.wto.org/crnattachments/2026/TBT/VNM/26_05617_00_x.pdf</w:t>
              </w:r>
            </w:hyperlink>
          </w:p>
        </w:tc>
      </w:tr>
      <w:tr w14:paraId="1DE93787" w14:textId="77777777" w:rsidTr="00DB13FE">
        <w:tblPrEx>
          <w:tblW w:w="5000" w:type="pct"/>
          <w:tblLayout w:type="fixed"/>
          <w:tblLook w:val="0000"/>
        </w:tblPrEx>
        <w:tc>
          <w:tcPr>
            <w:tcW w:w="607" w:type="dxa"/>
          </w:tcPr>
          <w:p w:rsidR="00F85C99" w:rsidRPr="002F6A28" w:rsidP="002F6A28" w14:paraId="5D1302B3" w14:textId="77777777">
            <w:pPr>
              <w:spacing w:before="120" w:after="120"/>
              <w:jc w:val="left"/>
              <w:rPr>
                <w:b/>
              </w:rPr>
            </w:pPr>
            <w:r w:rsidRPr="002F6A28">
              <w:rPr>
                <w:b/>
              </w:rPr>
              <w:t>6.</w:t>
            </w:r>
          </w:p>
        </w:tc>
        <w:tc>
          <w:tcPr>
            <w:tcW w:w="8373" w:type="dxa"/>
          </w:tcPr>
          <w:p w:rsidR="00F85C99" w:rsidRPr="002F6A28" w:rsidP="002F6A28" w14:paraId="3D5B6F8F" w14:textId="77777777">
            <w:pPr>
              <w:spacing w:before="120" w:after="120"/>
              <w:rPr>
                <w:b/>
              </w:rPr>
            </w:pPr>
            <w:r w:rsidRPr="002F6A28">
              <w:rPr>
                <w:b/>
              </w:rPr>
              <w:t>Description of content:</w:t>
            </w:r>
            <w:r w:rsidRPr="00C379C8" w:rsidR="00FE448B">
              <w:t xml:space="preserve"> The draft Decree amends and supplements a number of articles of Decree No. 116/2017/NĐ-CP dated 17 October 2017 (as amended and supplemented by Decrees No. 17/2020/NĐ-CP, No. 14/2026/NĐ-CP and No. 117/2026/NĐ-CP), Decree No. 60/2023/NĐ-CP dated 16 August 2023 (as amended and supplemented by Decree No. 14/2026/NĐ-CP), and Decree No. 16/2026/NĐ-CP dated 14 January 2026 of the Government.</w:t>
            </w:r>
          </w:p>
          <w:p w:rsidR="00FE448B" w:rsidRPr="00C379C8" w:rsidP="002F6A28" w14:paraId="77D39551" w14:textId="77777777">
            <w:pPr>
              <w:spacing w:before="120" w:after="120"/>
            </w:pPr>
            <w:r w:rsidRPr="00C379C8">
              <w:t>The draft Decree applies to enterprises manufacturing, assembling and importing automobiles in Vietnam, as well as relevant agencies, organizations and individuals.</w:t>
            </w:r>
          </w:p>
          <w:p w:rsidR="00FE448B" w:rsidRPr="00C379C8" w:rsidP="002F6A28" w14:paraId="0B143280" w14:textId="77777777">
            <w:pPr>
              <w:spacing w:before="120" w:after="120"/>
            </w:pPr>
            <w:r w:rsidRPr="00C379C8">
              <w:t>Its main contents are as follows:</w:t>
            </w:r>
          </w:p>
          <w:p w:rsidR="00FE448B" w:rsidRPr="00C379C8" w:rsidP="002F6A28" w14:paraId="20E20589" w14:textId="77777777">
            <w:pPr>
              <w:spacing w:before="120" w:after="120"/>
            </w:pPr>
            <w:r w:rsidRPr="00C379C8">
              <w:t>1. Amendments and supplements to Decree No. 116/2017/NĐ-CP (Chapter I)</w:t>
            </w:r>
          </w:p>
          <w:p w:rsidR="00FE448B" w:rsidRPr="00C379C8" w:rsidP="002F6A28" w14:paraId="19FB129E" w14:textId="77777777">
            <w:pPr>
              <w:spacing w:before="120" w:after="120"/>
            </w:pPr>
            <w:r w:rsidRPr="00C379C8">
              <w:t>The draft Decree provides amendments and supplements to the government's Decree no. 116/2017/ND-CP stipulating conditions for the manufacture, assembly, and import of automobiles, and the provision of automobile warranty and maintenance services (as amended and supplemented by Decree no. 17/2020/ND-CP dated February 5, 2020; Decree no. 14/2026/ND-CP dated January 13, 2026; and Decree no. 117/2026/ND-CP dated April 3, 2026) (referred to as Decree no. 116/2017/ND-CP, which stipulates the conditions for automo</w:t>
            </w:r>
            <w:r w:rsidRPr="00C379C8">
              <w:t>bile manufacturing, assembly and importation, removing the business of automobile warranty and maintenance services from its scope of regulation.</w:t>
            </w:r>
          </w:p>
          <w:p w:rsidR="00FE448B" w:rsidRPr="00C379C8" w:rsidP="002F6A28" w14:paraId="5005F391" w14:textId="77777777">
            <w:pPr>
              <w:spacing w:before="120" w:after="120"/>
            </w:pPr>
            <w:r w:rsidRPr="00C379C8">
              <w:t>2. Amendments and supplements to Decree No. 60/2023/NĐ-CP on the inspection and certification of imported automobiles (Chapter II)</w:t>
            </w:r>
          </w:p>
          <w:p w:rsidR="00FE448B" w:rsidRPr="00C379C8" w:rsidP="002F6A28" w14:paraId="0F5DD60C" w14:textId="77777777">
            <w:pPr>
              <w:spacing w:before="120" w:after="120"/>
            </w:pPr>
            <w:r w:rsidRPr="00C379C8">
              <w:t>The draft Decree provides amendments and supplements to the government's Decree no. 60/2023/ND-CP dated august 16, 2023, regarding the inspection and certification of technical safety quality and environmental protection for imported automobiles and components in accordance with international treaties to which Viet Nam is a party (as amended and supplemented by the government's Decree no. 14/2026/ND-CP)</w:t>
            </w:r>
          </w:p>
          <w:p w:rsidR="00FE448B" w:rsidRPr="00C379C8" w:rsidP="002F6A28" w14:paraId="1DE95211" w14:textId="77777777">
            <w:pPr>
              <w:spacing w:before="120" w:after="120"/>
            </w:pPr>
            <w:r w:rsidRPr="00C379C8">
              <w:t>In the draft Decree, Appendix VI attached to Decree No. 60/2023/NĐ-CP shall be replaced by Appendix I attached to the draft Decree.</w:t>
            </w:r>
          </w:p>
          <w:p w:rsidR="00FE448B" w:rsidRPr="00C379C8" w:rsidP="002F6A28" w14:paraId="1AFE2980" w14:textId="77777777">
            <w:pPr>
              <w:spacing w:before="120" w:after="120"/>
            </w:pPr>
            <w:r w:rsidRPr="00C379C8">
              <w:t>3. Amendments and supplements to Decree No. 16/2026/NĐ-CP detailing a number of articles of the Railway Law (Chapter III)</w:t>
            </w:r>
          </w:p>
          <w:p w:rsidR="00FE448B" w:rsidRPr="00C379C8" w:rsidP="002F6A28" w14:paraId="238AC661" w14:textId="77777777">
            <w:pPr>
              <w:spacing w:before="120" w:after="120"/>
            </w:pPr>
            <w:r w:rsidRPr="00C379C8">
              <w:t>In the draft Decree, Clause 1 of Article 26 and Clause 1 of Article 35 are repealed.</w:t>
            </w:r>
          </w:p>
        </w:tc>
      </w:tr>
      <w:tr w14:paraId="11E89BDA" w14:textId="77777777" w:rsidTr="00DB13FE">
        <w:tblPrEx>
          <w:tblW w:w="5000" w:type="pct"/>
          <w:tblLayout w:type="fixed"/>
          <w:tblLook w:val="0000"/>
        </w:tblPrEx>
        <w:tc>
          <w:tcPr>
            <w:tcW w:w="607" w:type="dxa"/>
          </w:tcPr>
          <w:p w:rsidR="00F85C99" w:rsidRPr="002F6A28" w:rsidP="002F6A28" w14:paraId="17040A0A" w14:textId="77777777">
            <w:pPr>
              <w:spacing w:before="120" w:after="120"/>
              <w:jc w:val="left"/>
              <w:rPr>
                <w:b/>
              </w:rPr>
            </w:pPr>
            <w:r w:rsidRPr="002F6A28">
              <w:rPr>
                <w:b/>
              </w:rPr>
              <w:t>7.</w:t>
            </w:r>
          </w:p>
        </w:tc>
        <w:tc>
          <w:tcPr>
            <w:tcW w:w="8373" w:type="dxa"/>
          </w:tcPr>
          <w:p w:rsidR="00F85C99" w:rsidRPr="002F6A28" w:rsidP="002F6A28" w14:paraId="1101ECDD" w14:textId="77777777">
            <w:pPr>
              <w:spacing w:before="120" w:after="120"/>
              <w:rPr>
                <w:b/>
              </w:rPr>
            </w:pPr>
            <w:r w:rsidRPr="002F6A28">
              <w:rPr>
                <w:b/>
              </w:rPr>
              <w:t>Objective and rationale, including the nature of urgent problems where applicable:</w:t>
            </w:r>
            <w:r w:rsidRPr="00C379C8" w:rsidR="00EE3A11">
              <w:t xml:space="preserve"> The draft Decree aims to simplify the conditions and administrative procedures for manufacturing, assembling and importing automobiles; to align the requirements on warranty and maintenance facilities with the law on road traffic order and safety (Law No. 36/2024/QH15, as amended by Law No. 118/2025/QH15); to shorten the processing time for the inspection and certification of imported automobiles; to improve the provisions on the issuance, suspension and revocation of the automobile import business license; and to ensure consistency with the Railway Law No. 95/2025/QH15 and the current allocation of state management responsibilities. These amendments are expected to reduce compliance costs for enterprises and facilitate trade.; Protection of human health or safety; Protection of the environment; Reducing trade barriers and facilitating trade</w:t>
            </w:r>
          </w:p>
        </w:tc>
      </w:tr>
      <w:tr w14:paraId="254A804F" w14:textId="77777777" w:rsidTr="00DB13FE">
        <w:tblPrEx>
          <w:tblW w:w="5000" w:type="pct"/>
          <w:tblLayout w:type="fixed"/>
          <w:tblLook w:val="0000"/>
        </w:tblPrEx>
        <w:tc>
          <w:tcPr>
            <w:tcW w:w="607" w:type="dxa"/>
          </w:tcPr>
          <w:p w:rsidR="00F85C99" w:rsidRPr="002F6A28" w:rsidP="009E75ED" w14:paraId="23AFAB33" w14:textId="77777777">
            <w:pPr>
              <w:spacing w:before="120" w:after="120"/>
              <w:jc w:val="left"/>
              <w:rPr>
                <w:b/>
              </w:rPr>
            </w:pPr>
            <w:r w:rsidRPr="002F6A28">
              <w:rPr>
                <w:b/>
              </w:rPr>
              <w:t>8.</w:t>
            </w:r>
          </w:p>
        </w:tc>
        <w:tc>
          <w:tcPr>
            <w:tcW w:w="8373" w:type="dxa"/>
          </w:tcPr>
          <w:p w:rsidR="000C3B6C" w:rsidRPr="00EC00D2" w:rsidP="007F13E8" w14:paraId="2547956D" w14:textId="77777777">
            <w:pPr>
              <w:spacing w:before="120" w:after="120"/>
              <w:rPr>
                <w:bCs/>
              </w:rPr>
            </w:pPr>
            <w:r w:rsidRPr="002F6A28">
              <w:rPr>
                <w:b/>
              </w:rPr>
              <w:t>Relevant documents:</w:t>
            </w:r>
            <w:r w:rsidRPr="002F6A28" w:rsidR="00EE3A11">
              <w:t xml:space="preserve"> </w:t>
            </w:r>
          </w:p>
          <w:p w:rsidR="00EE3A11" w:rsidRPr="002F6A28" w:rsidP="007F13E8" w14:paraId="463C3E87" w14:textId="77777777">
            <w:pPr>
              <w:spacing w:before="120" w:after="120"/>
            </w:pPr>
            <w:r w:rsidRPr="002F6A28">
              <w:t>- Law on Organization of the Government No. 63/2025/QH15;</w:t>
            </w:r>
          </w:p>
          <w:p w:rsidR="00EE3A11" w:rsidRPr="002F6A28" w:rsidP="007F13E8" w14:paraId="1037A945" w14:textId="77777777">
            <w:pPr>
              <w:spacing w:before="120" w:after="120"/>
            </w:pPr>
            <w:r w:rsidRPr="002F6A28">
              <w:t>- Law on Investment No. 143/2025/QH15;</w:t>
            </w:r>
          </w:p>
          <w:p w:rsidR="00EE3A11" w:rsidRPr="002F6A28" w:rsidP="007F13E8" w14:paraId="426588F1" w14:textId="77777777">
            <w:pPr>
              <w:spacing w:before="120" w:after="120"/>
            </w:pPr>
            <w:r w:rsidRPr="002F6A28">
              <w:t>- Law on Road Traffic Order and Safety No. 36/2024/QH15, as amended by Law No. 118/2025/QH15;</w:t>
            </w:r>
          </w:p>
          <w:p w:rsidR="00EE3A11" w:rsidRPr="002F6A28" w:rsidP="007F13E8" w14:paraId="4C436D53" w14:textId="77777777">
            <w:pPr>
              <w:spacing w:before="120" w:after="120"/>
            </w:pPr>
            <w:r w:rsidRPr="002F6A28">
              <w:t>- Railway Law No. 95/2025/QH15;</w:t>
            </w:r>
          </w:p>
          <w:p w:rsidR="00EE3A11" w:rsidRPr="002F6A28" w:rsidP="007F13E8" w14:paraId="51C5F8F2" w14:textId="77777777">
            <w:pPr>
              <w:spacing w:before="120" w:after="120"/>
            </w:pPr>
            <w:r w:rsidRPr="002F6A28">
              <w:t>- Law on Foreign Trade Management No. 05/2017/QH14;</w:t>
            </w:r>
          </w:p>
          <w:p w:rsidR="00EE3A11" w:rsidRPr="002F6A28" w:rsidP="007F13E8" w14:paraId="32EC360E" w14:textId="77777777">
            <w:pPr>
              <w:spacing w:before="120" w:after="120"/>
            </w:pPr>
            <w:r w:rsidRPr="002F6A28">
              <w:t>- Law on Treaties No. 108/2016/QH13, as amended by Law No. 137/2025/QH15;</w:t>
            </w:r>
          </w:p>
          <w:p w:rsidR="00EE3A11" w:rsidRPr="002F6A28" w:rsidP="007F13E8" w14:paraId="2AE27E45" w14:textId="77777777">
            <w:pPr>
              <w:spacing w:before="120" w:after="120"/>
            </w:pPr>
            <w:r w:rsidRPr="002F6A28">
              <w:t>- Decree No. 116/2017/NĐ-CP dated 17 October 2017 of the Government (as amended by Decrees No. 17/2020/NĐ-CP, No. 14/2026/NĐ-CP and No. 117/2026/NĐ-CP);</w:t>
            </w:r>
          </w:p>
          <w:p w:rsidR="00EE3A11" w:rsidRPr="002F6A28" w:rsidP="007F13E8" w14:paraId="4E12E5F9" w14:textId="77777777">
            <w:pPr>
              <w:spacing w:before="120" w:after="120"/>
            </w:pPr>
            <w:r w:rsidRPr="002F6A28">
              <w:t>- Decree No. 60/2023/NĐ-CP dated 16 August 2023 of the Government (as amended by Decree No. 14/2026/NĐ-CP);</w:t>
            </w:r>
          </w:p>
          <w:p w:rsidR="00EE3A11" w:rsidRPr="002F6A28" w:rsidP="007F13E8" w14:paraId="460D512E" w14:textId="77777777">
            <w:pPr>
              <w:spacing w:before="120" w:after="120"/>
            </w:pPr>
            <w:r w:rsidRPr="002F6A28">
              <w:t>- Decree No. 16/2026/NĐ-CP dated 14 January 2026 of the Government detailing a number of articles of the Railway Law;</w:t>
            </w:r>
          </w:p>
          <w:p w:rsidR="00EE3A11" w:rsidRPr="002F6A28" w:rsidP="007F13E8" w14:paraId="07F035BE" w14:textId="77777777">
            <w:pPr>
              <w:spacing w:before="120" w:after="120"/>
            </w:pPr>
            <w:r w:rsidRPr="002F6A28">
              <w:t>- Circular No. 53/2024/TT-BGTVT dated 15 November 2024 of the Minister of Transport, as amended by Circular No. 45/2026/TT-BXD dated 30 June 2026 of the Minister of Construction.</w:t>
            </w:r>
          </w:p>
        </w:tc>
      </w:tr>
      <w:tr w14:paraId="73D95DD0" w14:textId="77777777" w:rsidTr="00DB13FE">
        <w:tblPrEx>
          <w:tblW w:w="5000" w:type="pct"/>
          <w:tblLayout w:type="fixed"/>
          <w:tblLook w:val="0000"/>
        </w:tblPrEx>
        <w:tc>
          <w:tcPr>
            <w:tcW w:w="607" w:type="dxa"/>
          </w:tcPr>
          <w:p w:rsidR="00EE3A11" w:rsidRPr="002F6A28" w:rsidP="002F6A28" w14:paraId="362918B6" w14:textId="77777777">
            <w:pPr>
              <w:spacing w:before="120" w:after="120"/>
              <w:jc w:val="left"/>
              <w:rPr>
                <w:b/>
              </w:rPr>
            </w:pPr>
            <w:r w:rsidRPr="002F6A28">
              <w:rPr>
                <w:b/>
              </w:rPr>
              <w:t>9.</w:t>
            </w:r>
          </w:p>
        </w:tc>
        <w:tc>
          <w:tcPr>
            <w:tcW w:w="8373" w:type="dxa"/>
          </w:tcPr>
          <w:p w:rsidR="00EE3A11" w:rsidRPr="002F6A28" w:rsidP="008953C4" w14:paraId="61A5D8EE" w14:textId="77777777">
            <w:pPr>
              <w:spacing w:before="120" w:after="120"/>
            </w:pPr>
            <w:r w:rsidRPr="002F6A28">
              <w:rPr>
                <w:b/>
              </w:rPr>
              <w:t>Proposed date of adoption:</w:t>
            </w:r>
            <w:r w:rsidRPr="00C379C8">
              <w:t xml:space="preserve"> January 2027</w:t>
            </w:r>
          </w:p>
          <w:p w:rsidR="00EE3A11" w:rsidRPr="002F6A28" w:rsidP="008953C4" w14:paraId="328001FF" w14:textId="77777777">
            <w:pPr>
              <w:spacing w:after="120"/>
            </w:pPr>
            <w:r w:rsidRPr="002F6A28">
              <w:rPr>
                <w:b/>
              </w:rPr>
              <w:t>Proposed date of entry into force:</w:t>
            </w:r>
            <w:r w:rsidRPr="00C379C8">
              <w:t xml:space="preserve"> 1 March 2027</w:t>
            </w:r>
          </w:p>
        </w:tc>
      </w:tr>
      <w:tr w14:paraId="050C8E07" w14:textId="77777777" w:rsidTr="00DB13FE">
        <w:tblPrEx>
          <w:tblW w:w="5000" w:type="pct"/>
          <w:tblLayout w:type="fixed"/>
          <w:tblLook w:val="0000"/>
        </w:tblPrEx>
        <w:tc>
          <w:tcPr>
            <w:tcW w:w="607" w:type="dxa"/>
            <w:tcBorders>
              <w:bottom w:val="double" w:sz="4" w:space="0" w:color="auto"/>
            </w:tcBorders>
          </w:tcPr>
          <w:p w:rsidR="00F85C99" w:rsidRPr="002F6A28" w:rsidP="002F6A28" w14:paraId="74F0EE0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9E8209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937148D" w14:textId="77777777">
            <w:pPr>
              <w:spacing w:before="120" w:after="120"/>
              <w:rPr>
                <w:bCs/>
              </w:rPr>
            </w:pPr>
            <w:r w:rsidRPr="002F6A28">
              <w:rPr>
                <w:b/>
              </w:rPr>
              <w:t>Final date for comments:</w:t>
            </w:r>
            <w:r w:rsidRPr="00C379C8" w:rsidR="00EE3A11">
              <w:t xml:space="preserve"> 28 December 2026</w:t>
            </w:r>
          </w:p>
          <w:p w:rsidR="000C3B6C" w:rsidRPr="00E3324D" w:rsidP="000C3B6C" w14:paraId="111C3AF2"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30E019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B602073" w14:textId="77777777">
            <w:r w:rsidRPr="00CE6C29">
              <w:t>TBT Enquiry Point of the Ministry of Construction</w:t>
            </w:r>
          </w:p>
          <w:p w:rsidR="00CE6C29" w:rsidRPr="00CE6C29" w:rsidP="000C3B6C" w14:paraId="41C9BBC3" w14:textId="77777777">
            <w:r w:rsidRPr="00CE6C29">
              <w:t>Vietnam Register</w:t>
            </w:r>
          </w:p>
          <w:p w:rsidR="00CE6C29" w:rsidRPr="00CE6C29" w:rsidP="000C3B6C" w14:paraId="73350C77" w14:textId="77777777">
            <w:r w:rsidRPr="00CE6C29">
              <w:t>18 Pham Hung Street, Tu Liem Ward, Hanoi, Vietnam</w:t>
            </w:r>
          </w:p>
          <w:p w:rsidR="00CE6C29" w:rsidRPr="00CE6C29" w:rsidP="000C3B6C" w14:paraId="552C2F42" w14:textId="77777777">
            <w:r w:rsidRPr="00CE6C29">
              <w:t>Tel.: 024.3768 4838</w:t>
            </w:r>
          </w:p>
          <w:p w:rsidR="00CE6C29" w:rsidRPr="00CE6C29" w:rsidP="000C3B6C" w14:paraId="1B1DE4E6" w14:textId="77777777">
            <w:r w:rsidRPr="00CE6C29">
              <w:t>Fax: 024.3768 4840</w:t>
            </w:r>
          </w:p>
          <w:p w:rsidR="00CE6C29" w:rsidRPr="00CE6C29" w:rsidP="000C3B6C" w14:paraId="64E310F0" w14:textId="77777777">
            <w:r w:rsidRPr="00CE6C29">
              <w:t xml:space="preserve">Email: </w:t>
            </w:r>
            <w:hyperlink r:id="rId7" w:history="1">
              <w:r w:rsidRPr="00CE6C29">
                <w:rPr>
                  <w:color w:val="0000FF"/>
                  <w:u w:val="single"/>
                </w:rPr>
                <w:t>tbt.moc@vr.gov.vn</w:t>
              </w:r>
            </w:hyperlink>
          </w:p>
          <w:p w:rsidR="00CE6C29" w:rsidRPr="00CE6C29" w:rsidP="000C3B6C" w14:paraId="760DA8AB" w14:textId="77777777">
            <w:pPr>
              <w:spacing w:after="120"/>
            </w:pPr>
            <w:r w:rsidRPr="00CE6C29">
              <w:t xml:space="preserve">Website: </w:t>
            </w:r>
            <w:hyperlink r:id="rId8" w:tgtFrame="_blank" w:history="1">
              <w:r w:rsidRPr="00CE6C29">
                <w:rPr>
                  <w:color w:val="0000FF"/>
                  <w:u w:val="single"/>
                </w:rPr>
                <w:t>http://www.vr.org.vn/</w:t>
              </w:r>
            </w:hyperlink>
          </w:p>
        </w:tc>
      </w:tr>
    </w:tbl>
    <w:p w:rsidR="00EE3A11" w:rsidRPr="002F6A28" w:rsidP="00887259" w14:paraId="4DB15738"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25AC9E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6FF5DD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FACBC24"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7BAAFFC" w14:textId="77777777">
    <w:pPr>
      <w:pStyle w:val="Header"/>
      <w:pBdr>
        <w:bottom w:val="single" w:sz="4" w:space="1" w:color="auto"/>
      </w:pBdr>
      <w:tabs>
        <w:tab w:val="clear" w:pos="4513"/>
        <w:tab w:val="clear" w:pos="9027"/>
      </w:tabs>
      <w:jc w:val="center"/>
    </w:pPr>
    <w:r w:rsidRPr="002F6A28">
      <w:t>tbtSymbol</w:t>
    </w:r>
  </w:p>
  <w:p w:rsidR="009239F7" w:rsidRPr="002F6A28" w:rsidP="009239F7" w14:paraId="2FFE3F4C" w14:textId="77777777">
    <w:pPr>
      <w:pStyle w:val="Header"/>
      <w:pBdr>
        <w:bottom w:val="single" w:sz="4" w:space="1" w:color="auto"/>
      </w:pBdr>
      <w:tabs>
        <w:tab w:val="clear" w:pos="4513"/>
        <w:tab w:val="clear" w:pos="9027"/>
      </w:tabs>
      <w:jc w:val="center"/>
    </w:pPr>
  </w:p>
  <w:p w:rsidR="009239F7" w:rsidRPr="002F6A28" w:rsidP="009239F7" w14:paraId="47CF1DE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FBAF1D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1390F07" w14:textId="77777777">
    <w:pPr>
      <w:pStyle w:val="Header"/>
      <w:pBdr>
        <w:bottom w:val="single" w:sz="4" w:space="1" w:color="auto"/>
      </w:pBdr>
      <w:tabs>
        <w:tab w:val="clear" w:pos="4513"/>
        <w:tab w:val="clear" w:pos="9027"/>
      </w:tabs>
      <w:jc w:val="center"/>
    </w:pPr>
    <w:bookmarkStart w:id="0" w:name="spsSymbolHeader"/>
    <w:r w:rsidRPr="002F6A28">
      <w:t>G/TBT/N/VNM/460</w:t>
    </w:r>
    <w:bookmarkEnd w:id="0"/>
  </w:p>
  <w:p w:rsidR="009239F7" w:rsidRPr="002F6A28" w:rsidP="009239F7" w14:paraId="450256FC" w14:textId="77777777">
    <w:pPr>
      <w:pStyle w:val="Header"/>
      <w:pBdr>
        <w:bottom w:val="single" w:sz="4" w:space="1" w:color="auto"/>
      </w:pBdr>
      <w:tabs>
        <w:tab w:val="clear" w:pos="4513"/>
        <w:tab w:val="clear" w:pos="9027"/>
      </w:tabs>
      <w:jc w:val="center"/>
    </w:pPr>
  </w:p>
  <w:p w:rsidR="009239F7" w:rsidRPr="002F6A28" w:rsidP="009239F7" w14:paraId="05CFDA6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11FAD85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F36D9D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564F18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C929A50" w14:textId="77777777">
          <w:pPr>
            <w:jc w:val="right"/>
            <w:rPr>
              <w:b/>
              <w:color w:val="FF0000"/>
              <w:szCs w:val="16"/>
            </w:rPr>
          </w:pPr>
        </w:p>
      </w:tc>
    </w:tr>
    <w:bookmarkEnd w:id="1"/>
    <w:tr w14:paraId="013DD7D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64FBA7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BB03069" w14:textId="77777777">
          <w:pPr>
            <w:jc w:val="right"/>
            <w:rPr>
              <w:b/>
              <w:szCs w:val="16"/>
            </w:rPr>
          </w:pPr>
        </w:p>
      </w:tc>
    </w:tr>
    <w:tr w14:paraId="2023481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C8DB5E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3877F17" w14:textId="77777777">
          <w:pPr>
            <w:jc w:val="right"/>
            <w:rPr>
              <w:b/>
              <w:szCs w:val="16"/>
            </w:rPr>
          </w:pPr>
          <w:bookmarkStart w:id="2" w:name="bmkSymbols"/>
          <w:r w:rsidRPr="002F6A28">
            <w:rPr>
              <w:b/>
              <w:szCs w:val="16"/>
            </w:rPr>
            <w:t>G/TBT/N/VNM/460</w:t>
          </w:r>
          <w:bookmarkEnd w:id="2"/>
        </w:p>
      </w:tc>
    </w:tr>
    <w:tr w14:paraId="6A57EDB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4912659" w14:textId="77777777"/>
      </w:tc>
      <w:tc>
        <w:tcPr>
          <w:tcW w:w="5448" w:type="dxa"/>
          <w:gridSpan w:val="2"/>
          <w:shd w:val="clear" w:color="auto" w:fill="FFFFFF"/>
          <w:tcMar>
            <w:left w:w="108" w:type="dxa"/>
            <w:right w:w="108" w:type="dxa"/>
          </w:tcMar>
          <w:vAlign w:val="center"/>
        </w:tcPr>
        <w:p w:rsidR="00ED54E0" w:rsidRPr="009239F7" w:rsidP="00B801E9" w14:paraId="4F78DA34" w14:textId="77777777">
          <w:pPr>
            <w:jc w:val="right"/>
            <w:rPr>
              <w:szCs w:val="16"/>
            </w:rPr>
          </w:pPr>
          <w:bookmarkStart w:id="3" w:name="spsDateDistribution"/>
          <w:bookmarkStart w:id="4" w:name="bmkDate"/>
          <w:r w:rsidRPr="009239F7">
            <w:rPr>
              <w:szCs w:val="16"/>
            </w:rPr>
            <w:t>29 October 2026</w:t>
          </w:r>
          <w:bookmarkEnd w:id="3"/>
          <w:bookmarkEnd w:id="4"/>
        </w:p>
      </w:tc>
    </w:tr>
    <w:tr w14:paraId="3E4BB38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A480DE7" w14:textId="77777777">
          <w:pPr>
            <w:jc w:val="left"/>
            <w:rPr>
              <w:b/>
            </w:rPr>
          </w:pPr>
          <w:bookmarkStart w:id="5" w:name="bmkSerial"/>
          <w:r>
            <w:rPr>
              <w:rFonts w:ascii="Verdana" w:eastAsia="Verdana" w:hAnsi="Verdana" w:cs="Verdana"/>
              <w:b w:val="0"/>
              <w:color w:val="FF0000"/>
              <w:sz w:val="18"/>
            </w:rPr>
            <w:t>(26-7622)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94A312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19E8600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93220A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31B506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2B7BF0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66294879">
    <w:abstractNumId w:val="9"/>
  </w:num>
  <w:num w:numId="2" w16cid:durableId="1682852497">
    <w:abstractNumId w:val="7"/>
  </w:num>
  <w:num w:numId="3" w16cid:durableId="1110781194">
    <w:abstractNumId w:val="6"/>
  </w:num>
  <w:num w:numId="4" w16cid:durableId="1224179569">
    <w:abstractNumId w:val="5"/>
  </w:num>
  <w:num w:numId="5" w16cid:durableId="1278175930">
    <w:abstractNumId w:val="4"/>
  </w:num>
  <w:num w:numId="6" w16cid:durableId="380831459">
    <w:abstractNumId w:val="12"/>
  </w:num>
  <w:num w:numId="7" w16cid:durableId="963006207">
    <w:abstractNumId w:val="11"/>
  </w:num>
  <w:num w:numId="8" w16cid:durableId="656229017">
    <w:abstractNumId w:val="10"/>
  </w:num>
  <w:num w:numId="9" w16cid:durableId="4310518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451801">
    <w:abstractNumId w:val="13"/>
  </w:num>
  <w:num w:numId="11" w16cid:durableId="1870988027">
    <w:abstractNumId w:val="8"/>
  </w:num>
  <w:num w:numId="12" w16cid:durableId="547953787">
    <w:abstractNumId w:val="3"/>
  </w:num>
  <w:num w:numId="13" w16cid:durableId="2079014760">
    <w:abstractNumId w:val="2"/>
  </w:num>
  <w:num w:numId="14" w16cid:durableId="1011034278">
    <w:abstractNumId w:val="1"/>
  </w:num>
  <w:num w:numId="15" w16cid:durableId="697239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1E459B"/>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56213"/>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45203"/>
    <w:rsid w:val="00655881"/>
    <w:rsid w:val="0066043C"/>
    <w:rsid w:val="006607BC"/>
    <w:rsid w:val="00672511"/>
    <w:rsid w:val="00674CCD"/>
    <w:rsid w:val="00682D50"/>
    <w:rsid w:val="006845EE"/>
    <w:rsid w:val="0069259F"/>
    <w:rsid w:val="0069562C"/>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7F44B9"/>
    <w:rsid w:val="008055FB"/>
    <w:rsid w:val="00805A8E"/>
    <w:rsid w:val="00807247"/>
    <w:rsid w:val="00812D1D"/>
    <w:rsid w:val="008159AC"/>
    <w:rsid w:val="00822AA4"/>
    <w:rsid w:val="00832EE1"/>
    <w:rsid w:val="008378EF"/>
    <w:rsid w:val="00840C2B"/>
    <w:rsid w:val="008512F6"/>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113E"/>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BD23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VNM/26_05617_00_x.pdf" TargetMode="External" /><Relationship Id="rId7" Type="http://schemas.openxmlformats.org/officeDocument/2006/relationships/hyperlink" Target="mailto:tbt.moc@vr.gov.vn" TargetMode="External" /><Relationship Id="rId8" Type="http://schemas.openxmlformats.org/officeDocument/2006/relationships/hyperlink" Target="http://www.vr.org.vn/"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1681CF0-21F2-4EA1-8B84-98BC6F81F42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924</Words>
  <Characters>5415</Characters>
  <Application>Microsoft Office Word</Application>
  <DocSecurity>0</DocSecurity>
  <Lines>112</Lines>
  <Paragraphs>59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2026-10-29T11:15:00Z</dcterms:created>
  <dcterms:modified xsi:type="dcterms:W3CDTF">2026-10-29T13:10:00Z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