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F5F9990" w14:textId="77777777">
      <w:pPr>
        <w:pStyle w:val="Title"/>
      </w:pPr>
      <w:r w:rsidRPr="002F663C">
        <w:t>NOTIFICATION</w:t>
      </w:r>
    </w:p>
    <w:p w:rsidR="002F663C" w:rsidRPr="002F663C" w:rsidP="00DD3DD7" w14:paraId="11932925" w14:textId="77777777">
      <w:pPr>
        <w:pStyle w:val="Title3"/>
      </w:pPr>
      <w:r w:rsidRPr="002F663C">
        <w:t>Addendum</w:t>
      </w:r>
    </w:p>
    <w:p w:rsidR="002F663C" w:rsidP="001E2E4A" w14:paraId="559E1F6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26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2E2847CE" w14:textId="77777777">
      <w:pPr>
        <w:rPr>
          <w:rFonts w:eastAsia="Calibri" w:cs="Times New Roman"/>
        </w:rPr>
      </w:pPr>
    </w:p>
    <w:p w:rsidR="002F663C" w:rsidRPr="002F663C" w:rsidP="002F663C" w14:paraId="5A576DF2" w14:textId="77777777">
      <w:pPr>
        <w:jc w:val="center"/>
        <w:rPr>
          <w:rFonts w:eastAsia="Calibri" w:cs="Times New Roman"/>
          <w:b/>
        </w:rPr>
      </w:pPr>
      <w:r w:rsidRPr="002F663C">
        <w:rPr>
          <w:rFonts w:eastAsia="Calibri" w:cs="Times New Roman"/>
          <w:b/>
        </w:rPr>
        <w:t>_______________</w:t>
      </w:r>
    </w:p>
    <w:p w:rsidR="002F663C" w:rsidP="002F663C" w14:paraId="6721BB06" w14:textId="77777777">
      <w:pPr>
        <w:rPr>
          <w:rFonts w:eastAsia="Calibri" w:cs="Times New Roman"/>
        </w:rPr>
      </w:pPr>
    </w:p>
    <w:p w:rsidR="00C14444" w:rsidRPr="002F663C" w:rsidP="002F663C" w14:paraId="1410B46B" w14:textId="77777777">
      <w:pPr>
        <w:rPr>
          <w:rFonts w:eastAsia="Calibri" w:cs="Times New Roman"/>
        </w:rPr>
      </w:pPr>
    </w:p>
    <w:p w:rsidR="002F663C" w:rsidRPr="002F663C" w:rsidP="002F663C" w14:paraId="5FE61B2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Wireless Telecommunications Bureau Announces Upper C-Band Clearinghouse Selection Criteria and Submission Process</w:t>
      </w:r>
    </w:p>
    <w:p w:rsidR="002F663C" w:rsidRPr="002F663C" w:rsidP="002F663C" w14:paraId="19AD70E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0BAC75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DD21D4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13F7606" w14:textId="77777777" w:rsidTr="00E9471B">
        <w:tblPrEx>
          <w:tblW w:w="9049" w:type="dxa"/>
          <w:tblLayout w:type="fixed"/>
          <w:tblLook w:val="04A0"/>
        </w:tblPrEx>
        <w:tc>
          <w:tcPr>
            <w:tcW w:w="851" w:type="dxa"/>
          </w:tcPr>
          <w:p w:rsidR="002F663C" w:rsidRPr="00711F9C" w:rsidP="00C14444" w14:paraId="487E79E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7173B0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F478A10" w14:textId="77777777" w:rsidTr="00E9471B">
        <w:tblPrEx>
          <w:tblW w:w="9049" w:type="dxa"/>
          <w:tblLayout w:type="fixed"/>
          <w:tblLook w:val="04A0"/>
        </w:tblPrEx>
        <w:tc>
          <w:tcPr>
            <w:tcW w:w="851" w:type="dxa"/>
          </w:tcPr>
          <w:p w:rsidR="002F663C" w:rsidRPr="00711F9C" w:rsidP="00C14444" w14:paraId="4A9F83C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48FE4C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BC93232" w14:textId="77777777" w:rsidTr="00E9471B">
        <w:tblPrEx>
          <w:tblW w:w="9049" w:type="dxa"/>
          <w:tblLayout w:type="fixed"/>
          <w:tblLook w:val="04A0"/>
        </w:tblPrEx>
        <w:tc>
          <w:tcPr>
            <w:tcW w:w="851" w:type="dxa"/>
          </w:tcPr>
          <w:p w:rsidR="002F663C" w:rsidRPr="00711F9C" w:rsidP="00C14444" w14:paraId="768892B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071E0C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4509929" w14:textId="77777777" w:rsidTr="00E9471B">
        <w:tblPrEx>
          <w:tblW w:w="9049" w:type="dxa"/>
          <w:tblLayout w:type="fixed"/>
          <w:tblLook w:val="04A0"/>
        </w:tblPrEx>
        <w:tc>
          <w:tcPr>
            <w:tcW w:w="851" w:type="dxa"/>
          </w:tcPr>
          <w:p w:rsidR="002F663C" w:rsidRPr="00711F9C" w:rsidP="00C14444" w14:paraId="5097846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FBF2DE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78E68EF" w14:textId="77777777" w:rsidTr="00E9471B">
        <w:tblPrEx>
          <w:tblW w:w="9049" w:type="dxa"/>
          <w:tblLayout w:type="fixed"/>
          <w:tblLook w:val="04A0"/>
        </w:tblPrEx>
        <w:tc>
          <w:tcPr>
            <w:tcW w:w="851" w:type="dxa"/>
          </w:tcPr>
          <w:p w:rsidR="002F663C" w:rsidRPr="00711F9C" w:rsidP="00C14444" w14:paraId="6310941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E0EC453"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88DF661" w14:textId="77777777" w:rsidTr="00E9471B">
        <w:tblPrEx>
          <w:tblW w:w="9049" w:type="dxa"/>
          <w:tblLayout w:type="fixed"/>
          <w:tblLook w:val="04A0"/>
        </w:tblPrEx>
        <w:tc>
          <w:tcPr>
            <w:tcW w:w="851" w:type="dxa"/>
          </w:tcPr>
          <w:p w:rsidR="002F663C" w:rsidRPr="00711F9C" w:rsidP="00C14444" w14:paraId="5D5C8F4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2F1C40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FFA189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A4C13FB" w14:textId="77777777" w:rsidTr="00E9471B">
        <w:tblPrEx>
          <w:tblW w:w="9049" w:type="dxa"/>
          <w:tblLayout w:type="fixed"/>
          <w:tblLook w:val="04A0"/>
        </w:tblPrEx>
        <w:tc>
          <w:tcPr>
            <w:tcW w:w="851" w:type="dxa"/>
          </w:tcPr>
          <w:p w:rsidR="002F663C" w:rsidRPr="00711F9C" w:rsidP="00C14444" w14:paraId="0931B07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24ACAA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A4D15D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1F480EA" w14:textId="77777777" w:rsidTr="00E9471B">
        <w:tblPrEx>
          <w:tblW w:w="9049" w:type="dxa"/>
          <w:tblLayout w:type="fixed"/>
          <w:tblLook w:val="04A0"/>
        </w:tblPrEx>
        <w:tc>
          <w:tcPr>
            <w:tcW w:w="851" w:type="dxa"/>
          </w:tcPr>
          <w:p w:rsidR="002F663C" w:rsidRPr="00711F9C" w:rsidP="00C14444" w14:paraId="73A7381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1205F4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8F1AB7B" w14:textId="77777777" w:rsidTr="00E9471B">
        <w:tblPrEx>
          <w:tblW w:w="9049" w:type="dxa"/>
          <w:tblLayout w:type="fixed"/>
          <w:tblLook w:val="04A0"/>
        </w:tblPrEx>
        <w:tc>
          <w:tcPr>
            <w:tcW w:w="851" w:type="dxa"/>
            <w:tcBorders>
              <w:bottom w:val="double" w:sz="4" w:space="0" w:color="auto"/>
            </w:tcBorders>
          </w:tcPr>
          <w:p w:rsidR="002F663C" w:rsidRPr="00711F9C" w:rsidP="00C14444" w14:paraId="1C023B32"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1CA5AAC3"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1A94AACC" w14:textId="77777777">
            <w:pPr>
              <w:spacing w:before="120" w:after="120"/>
              <w:rPr>
                <w:rFonts w:eastAsia="Calibri" w:cs="Times New Roman"/>
              </w:rPr>
            </w:pPr>
            <w:r>
              <w:rPr>
                <w:rFonts w:eastAsia="Calibri" w:cs="Times New Roman"/>
              </w:rPr>
              <w:t>Public Notice: Wireless Telecommunications Bureau Announces Upper C-Band Clearinghouse Selection Criteria and Submission Process</w:t>
            </w:r>
          </w:p>
          <w:p w:rsidR="00467A46" w:rsidP="00EB7B40" w14:paraId="5469112D"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https://members.wto.org/crnattachments/2026/TBT/USA/26_05570_00_e.pdf</w:t>
              </w:r>
            </w:hyperlink>
          </w:p>
          <w:p w:rsidR="00467A46" w:rsidP="00EB7B40" w14:paraId="5DC4C69C"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https://members.wto.org/crnattachments/2026/TBT/USA/26_05570_01_e.pdf</w:t>
              </w:r>
            </w:hyperlink>
          </w:p>
          <w:p w:rsidR="00467A46" w:rsidP="00EB7B40" w14:paraId="610431A7"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https://members.wto.org/crnattachments/2026/TBT/USA/26_05570_02_e.pdf</w:t>
              </w:r>
            </w:hyperlink>
          </w:p>
        </w:tc>
      </w:tr>
      <w:bookmarkEnd w:id="0"/>
    </w:tbl>
    <w:p w:rsidR="002F663C" w:rsidRPr="002F663C" w:rsidP="002F663C" w14:paraId="6A4C8963" w14:textId="77777777">
      <w:pPr>
        <w:jc w:val="left"/>
        <w:rPr>
          <w:rFonts w:eastAsia="Calibri" w:cs="Times New Roman"/>
          <w:highlight w:val="yellow"/>
        </w:rPr>
      </w:pPr>
    </w:p>
    <w:p w:rsidR="003971FF" w:rsidRPr="007F6EA2" w:rsidP="00B16ACF" w14:paraId="153F96F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 this document, the Wireless Telecommunications Bureau (Bureau) announces that it has received detailed selection criteria and related submission instructions for proposals for the position of Upper C-band Clearinghouse. In Upper C-band (3.98-4.2 GHz); Expanding Flexible Use of the 3.7 to 4.2 GHz Band, GN Docket Nos. </w:t>
      </w:r>
      <w:hyperlink r:id="rId9" w:history="1">
        <w:r w:rsidRPr="002F663C">
          <w:rPr>
            <w:rFonts w:eastAsia="Calibri" w:cs="Times New Roman"/>
            <w:color w:val="0000FF"/>
            <w:szCs w:val="18"/>
            <w:u w:val="single"/>
          </w:rPr>
          <w:t>25-59</w:t>
        </w:r>
      </w:hyperlink>
      <w:r w:rsidRPr="002F663C">
        <w:rPr>
          <w:rFonts w:eastAsia="Calibri" w:cs="Times New Roman"/>
          <w:szCs w:val="18"/>
        </w:rPr>
        <w:t xml:space="preserve"> and </w:t>
      </w:r>
      <w:hyperlink r:id="rId10" w:history="1">
        <w:r w:rsidRPr="002F663C">
          <w:rPr>
            <w:rFonts w:eastAsia="Calibri" w:cs="Times New Roman"/>
            <w:color w:val="0000FF"/>
            <w:szCs w:val="18"/>
            <w:u w:val="single"/>
          </w:rPr>
          <w:t>18- 122</w:t>
        </w:r>
      </w:hyperlink>
      <w:r w:rsidRPr="002F663C">
        <w:rPr>
          <w:rFonts w:eastAsia="Calibri" w:cs="Times New Roman"/>
          <w:szCs w:val="18"/>
        </w:rPr>
        <w:t xml:space="preserve">, Report and Order, Order of Proposed Modification, and Order on Reconsideration, </w:t>
      </w:r>
      <w:hyperlink r:id="rId11" w:history="1">
        <w:r w:rsidRPr="002F663C">
          <w:rPr>
            <w:rFonts w:eastAsia="Calibri" w:cs="Times New Roman"/>
            <w:color w:val="0000FF"/>
            <w:szCs w:val="18"/>
            <w:u w:val="single"/>
          </w:rPr>
          <w:t>FCC 26-46</w:t>
        </w:r>
      </w:hyperlink>
      <w:r w:rsidRPr="002F663C">
        <w:rPr>
          <w:rFonts w:eastAsia="Calibri" w:cs="Times New Roman"/>
          <w:szCs w:val="18"/>
        </w:rPr>
        <w:t xml:space="preserve"> (24 July 2026) (Upper C-band R&amp;O), the Commission provided for the creation of an independent, third-party Upper C-band Clearinghouse to oversee the cost-related aspects of the Upper C-band transition, including the receipt, review, </w:t>
      </w:r>
      <w:r w:rsidRPr="002F663C">
        <w:rPr>
          <w:rFonts w:eastAsia="Calibri" w:cs="Times New Roman"/>
          <w:szCs w:val="18"/>
        </w:rPr>
        <w:t>and disposition of all actual cost and lump sum reimbursement claims. The Upper C-band Clearinghouse will also administer the rebates for adjacent band radio altimeter retrofits.</w:t>
      </w:r>
    </w:p>
    <w:p w:rsidR="0058002D" w:rsidRPr="002F663C" w:rsidP="00B16ACF" w14:paraId="438F9989" w14:textId="77777777">
      <w:pPr>
        <w:spacing w:before="120" w:after="120"/>
        <w:rPr>
          <w:rFonts w:eastAsia="Calibri" w:cs="Times New Roman"/>
          <w:szCs w:val="18"/>
        </w:rPr>
      </w:pPr>
      <w:r w:rsidRPr="002F663C">
        <w:rPr>
          <w:rFonts w:eastAsia="Calibri" w:cs="Times New Roman"/>
          <w:szCs w:val="18"/>
        </w:rPr>
        <w:t>Potential clearinghouse candidates must email the selection committee with any questions about the selection criteria or submission requirements no later than 23 October 2026. Potential clearinghouse candidates must submit proposals according to the filing instructions contained in the selection committee's notification no later than 9 November 2026.</w:t>
      </w:r>
    </w:p>
    <w:p w:rsidR="0058002D" w:rsidRPr="002F663C" w:rsidP="00B16ACF" w14:paraId="7701F6C1" w14:textId="77777777">
      <w:pPr>
        <w:spacing w:before="120" w:after="120"/>
        <w:rPr>
          <w:rFonts w:eastAsia="Calibri" w:cs="Times New Roman"/>
          <w:szCs w:val="18"/>
        </w:rPr>
      </w:pPr>
      <w:r w:rsidRPr="002F663C">
        <w:rPr>
          <w:rFonts w:eastAsia="Calibri" w:cs="Times New Roman"/>
          <w:szCs w:val="18"/>
        </w:rPr>
        <w:t>91 Federal Register (FR) 67313, 26 October 2026:</w:t>
      </w:r>
    </w:p>
    <w:p w:rsidR="0058002D" w:rsidRPr="002F663C" w:rsidP="00B16ACF" w14:paraId="21645016"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https://www.govinfo.gov/content/pkg/FR-2026-10-26/html/2026-21732.htm</w:t>
        </w:r>
      </w:hyperlink>
    </w:p>
    <w:p w:rsidR="0058002D" w:rsidRPr="002F663C" w:rsidP="00B16ACF" w14:paraId="20612D24"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https://www.govinfo.gov/content/pkg/FR-2026-10-26/pdf/2026-21732.pdf</w:t>
        </w:r>
      </w:hyperlink>
    </w:p>
    <w:p w:rsidR="0058002D" w:rsidRPr="002F663C" w:rsidP="00B16ACF" w14:paraId="4B0D8D0D"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https://docs.fcc.gov/public/attachments/DA-26-1099A1.pdf</w:t>
        </w:r>
      </w:hyperlink>
    </w:p>
    <w:p w:rsidR="0058002D" w:rsidRPr="002F663C" w:rsidP="00B16ACF" w14:paraId="61E916CB"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https://docs.fcc.gov/public/attachments/DA-26-1099A2.pdf</w:t>
        </w:r>
      </w:hyperlink>
    </w:p>
    <w:p w:rsidR="0058002D" w:rsidRPr="002F663C" w:rsidP="00B16ACF" w14:paraId="461C593D" w14:textId="77777777">
      <w:pPr>
        <w:spacing w:before="120" w:after="120"/>
        <w:rPr>
          <w:rFonts w:eastAsia="Calibri" w:cs="Times New Roman"/>
          <w:szCs w:val="18"/>
        </w:rPr>
      </w:pPr>
      <w:r w:rsidRPr="002F663C">
        <w:rPr>
          <w:rFonts w:eastAsia="Calibri" w:cs="Times New Roman"/>
          <w:szCs w:val="18"/>
        </w:rPr>
        <w:t xml:space="preserve">This notice is identified by GN Docket Nos. </w:t>
      </w:r>
      <w:hyperlink r:id="rId10" w:history="1">
        <w:r w:rsidRPr="002F663C">
          <w:rPr>
            <w:rFonts w:eastAsia="Calibri" w:cs="Times New Roman"/>
            <w:color w:val="0000FF"/>
            <w:szCs w:val="18"/>
            <w:u w:val="single"/>
          </w:rPr>
          <w:t>18-122</w:t>
        </w:r>
      </w:hyperlink>
      <w:r w:rsidRPr="002F663C">
        <w:rPr>
          <w:rFonts w:eastAsia="Calibri" w:cs="Times New Roman"/>
          <w:szCs w:val="18"/>
        </w:rPr>
        <w:t xml:space="preserve"> and </w:t>
      </w:r>
      <w:hyperlink r:id="rId9" w:history="1">
        <w:r w:rsidRPr="002F663C">
          <w:rPr>
            <w:rFonts w:eastAsia="Calibri" w:cs="Times New Roman"/>
            <w:color w:val="0000FF"/>
            <w:szCs w:val="18"/>
            <w:u w:val="single"/>
          </w:rPr>
          <w:t>25-59</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FCC 26-46</w:t>
        </w:r>
      </w:hyperlink>
      <w:r w:rsidRPr="002F663C">
        <w:rPr>
          <w:rFonts w:eastAsia="Calibri" w:cs="Times New Roman"/>
          <w:szCs w:val="18"/>
        </w:rPr>
        <w:t xml:space="preserve">. Commission documents as well as comments ("filings") are accessible from the Electronic Comment Filing System (ECFS) at </w:t>
      </w:r>
      <w:hyperlink r:id="rId16" w:history="1">
        <w:r w:rsidRPr="002F663C">
          <w:rPr>
            <w:rFonts w:eastAsia="Calibri" w:cs="Times New Roman"/>
            <w:color w:val="0000FF"/>
            <w:szCs w:val="18"/>
            <w:u w:val="single"/>
          </w:rPr>
          <w:t>https://www.fcc.gov/ecfs/search/search-filings/results?q=(proceedings.name:(%2225-59%22))</w:t>
        </w:r>
      </w:hyperlink>
      <w:r w:rsidRPr="002F663C">
        <w:rPr>
          <w:rFonts w:eastAsia="Calibri" w:cs="Times New Roman"/>
          <w:szCs w:val="18"/>
        </w:rPr>
        <w:t xml:space="preserve"> and </w:t>
      </w:r>
      <w:hyperlink r:id="rId17" w:history="1">
        <w:r w:rsidRPr="002F663C">
          <w:rPr>
            <w:rFonts w:eastAsia="Calibri" w:cs="Times New Roman"/>
            <w:color w:val="0000FF"/>
            <w:szCs w:val="18"/>
            <w:u w:val="single"/>
          </w:rPr>
          <w:t>https://www.fcc.gov/ecfs/search/search-filings/results?q=(proceedings.name:(%2218-122%22))</w:t>
        </w:r>
      </w:hyperlink>
      <w:r w:rsidRPr="002F663C">
        <w:rPr>
          <w:rFonts w:eastAsia="Calibri" w:cs="Times New Roman"/>
          <w:szCs w:val="18"/>
        </w:rPr>
        <w:t xml:space="preserve">. Commission documents are also accessible from the FCC's </w:t>
      </w:r>
      <w:hyperlink r:id="rId18"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w:t>
      </w:r>
    </w:p>
    <w:p w:rsidR="006C5A96" w:rsidP="006C5A96" w14:paraId="48985DCA" w14:textId="77777777">
      <w:pPr>
        <w:jc w:val="center"/>
        <w:rPr>
          <w:b/>
        </w:rPr>
      </w:pPr>
      <w:r w:rsidRPr="003971FF">
        <w:rPr>
          <w:b/>
        </w:rPr>
        <w:t>__________</w:t>
      </w:r>
    </w:p>
    <w:p w:rsidR="004D4D19" w:rsidP="007F38C2" w14:paraId="1852E60D" w14:textId="77777777">
      <w:pPr>
        <w:jc w:val="center"/>
        <w:rPr>
          <w:b/>
        </w:rPr>
      </w:pPr>
    </w:p>
    <w:p w:rsidR="00A1565D" w:rsidP="003971FF" w14:paraId="3F504821"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F58A5F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65FD6A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F07EC" w:rsidP="00ED54E0" w14:paraId="25E9622A" w14:textId="77777777">
      <w:r>
        <w:separator/>
      </w:r>
    </w:p>
  </w:footnote>
  <w:footnote w:type="continuationSeparator" w:id="1">
    <w:p w:rsidR="00EF07EC" w:rsidP="00ED54E0" w14:paraId="74A2BBB6" w14:textId="77777777">
      <w:r>
        <w:continuationSeparator/>
      </w:r>
    </w:p>
  </w:footnote>
  <w:footnote w:id="2">
    <w:p w:rsidR="007F6EA2" w14:paraId="7B06E0D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4B7986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325DF61E" w14:textId="77777777">
    <w:pPr>
      <w:pStyle w:val="Header"/>
      <w:pBdr>
        <w:bottom w:val="single" w:sz="4" w:space="1" w:color="auto"/>
      </w:pBdr>
      <w:tabs>
        <w:tab w:val="clear" w:pos="4513"/>
        <w:tab w:val="clear" w:pos="9027"/>
      </w:tabs>
      <w:jc w:val="center"/>
    </w:pPr>
  </w:p>
  <w:p w:rsidR="00DD3DD7" w:rsidRPr="00DD3DD7" w:rsidP="00DD3DD7" w14:paraId="59B7A2C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4EDA4B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A031F6F" w14:textId="77777777">
    <w:pPr>
      <w:pStyle w:val="Header"/>
      <w:pBdr>
        <w:bottom w:val="single" w:sz="4" w:space="1" w:color="auto"/>
      </w:pBdr>
      <w:tabs>
        <w:tab w:val="clear" w:pos="4513"/>
        <w:tab w:val="clear" w:pos="9027"/>
      </w:tabs>
      <w:jc w:val="center"/>
    </w:pPr>
    <w:bookmarkStart w:id="3" w:name="spsSymbolHeader"/>
    <w:r w:rsidRPr="00DD3DD7">
      <w:t>G/TBT/N/USA/2252/Add.3</w:t>
    </w:r>
    <w:bookmarkEnd w:id="3"/>
  </w:p>
  <w:p w:rsidR="00DD3DD7" w:rsidRPr="00DD3DD7" w:rsidP="00DD3DD7" w14:paraId="54D9A1B7" w14:textId="77777777">
    <w:pPr>
      <w:pStyle w:val="Header"/>
      <w:pBdr>
        <w:bottom w:val="single" w:sz="4" w:space="1" w:color="auto"/>
      </w:pBdr>
      <w:tabs>
        <w:tab w:val="clear" w:pos="4513"/>
        <w:tab w:val="clear" w:pos="9027"/>
      </w:tabs>
      <w:jc w:val="center"/>
    </w:pPr>
  </w:p>
  <w:p w:rsidR="00DD3DD7" w:rsidRPr="00DD3DD7" w:rsidP="00DD3DD7" w14:paraId="3C1DD2C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F2B17D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83EDA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944A74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9D2B559" w14:textId="77777777">
          <w:pPr>
            <w:jc w:val="right"/>
            <w:rPr>
              <w:b/>
              <w:color w:val="FF0000"/>
              <w:szCs w:val="16"/>
            </w:rPr>
          </w:pPr>
          <w:r>
            <w:rPr>
              <w:b/>
              <w:color w:val="FF0000"/>
              <w:szCs w:val="16"/>
            </w:rPr>
            <w:t xml:space="preserve"> </w:t>
          </w:r>
        </w:p>
      </w:tc>
    </w:tr>
    <w:tr w14:paraId="286C97E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740DCB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E60F38F" w14:textId="77777777">
          <w:pPr>
            <w:jc w:val="right"/>
            <w:rPr>
              <w:b/>
              <w:szCs w:val="16"/>
            </w:rPr>
          </w:pPr>
        </w:p>
      </w:tc>
    </w:tr>
    <w:tr w14:paraId="254ECAA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90D5D4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0C04223" w14:textId="77777777">
          <w:pPr>
            <w:jc w:val="right"/>
            <w:rPr>
              <w:rFonts w:eastAsia="Calibri" w:cs="Times New Roman"/>
              <w:b/>
              <w:szCs w:val="16"/>
            </w:rPr>
          </w:pPr>
          <w:bookmarkStart w:id="4" w:name="bmkSymbols"/>
          <w:r w:rsidRPr="002F663C">
            <w:rPr>
              <w:rFonts w:eastAsia="Calibri" w:cs="Times New Roman"/>
              <w:b/>
              <w:szCs w:val="16"/>
            </w:rPr>
            <w:t>G/TBT/N/USA/2252/Add.3</w:t>
          </w:r>
          <w:bookmarkEnd w:id="4"/>
        </w:p>
        <w:p w:rsidR="00C14444" w:rsidRPr="00C14444" w:rsidP="00C14444" w14:paraId="2AB60E49" w14:textId="77777777">
          <w:pPr>
            <w:jc w:val="center"/>
            <w:rPr>
              <w:szCs w:val="16"/>
            </w:rPr>
          </w:pPr>
        </w:p>
      </w:tc>
    </w:tr>
    <w:tr w14:paraId="2F60A29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AC06099" w14:textId="77777777"/>
      </w:tc>
      <w:tc>
        <w:tcPr>
          <w:tcW w:w="5448" w:type="dxa"/>
          <w:gridSpan w:val="2"/>
          <w:shd w:val="clear" w:color="auto" w:fill="FFFFFF"/>
          <w:tcMar>
            <w:left w:w="108" w:type="dxa"/>
            <w:right w:w="108" w:type="dxa"/>
          </w:tcMar>
          <w:vAlign w:val="center"/>
        </w:tcPr>
        <w:p w:rsidR="00ED54E0" w:rsidRPr="00182B84" w:rsidP="00425DC5" w14:paraId="2146ACD1" w14:textId="77777777">
          <w:pPr>
            <w:jc w:val="right"/>
            <w:rPr>
              <w:szCs w:val="16"/>
            </w:rPr>
          </w:pPr>
          <w:bookmarkStart w:id="5" w:name="bmkDate"/>
          <w:r w:rsidRPr="00182B84">
            <w:rPr>
              <w:szCs w:val="16"/>
            </w:rPr>
            <w:t>27 October 2026</w:t>
          </w:r>
          <w:bookmarkEnd w:id="5"/>
        </w:p>
      </w:tc>
    </w:tr>
    <w:tr w14:paraId="591C047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94A84CD" w14:textId="77777777">
          <w:pPr>
            <w:jc w:val="left"/>
            <w:rPr>
              <w:b/>
            </w:rPr>
          </w:pPr>
          <w:bookmarkStart w:id="6" w:name="bmkSerial"/>
          <w:r>
            <w:rPr>
              <w:rFonts w:ascii="Verdana" w:eastAsia="Verdana" w:hAnsi="Verdana" w:cs="Verdana"/>
              <w:b w:val="0"/>
              <w:color w:val="FF0000"/>
              <w:sz w:val="18"/>
            </w:rPr>
            <w:t>(26-7508)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AD56F4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0CEDFB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2E3154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CB32CE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B69D0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47203681">
    <w:abstractNumId w:val="9"/>
  </w:num>
  <w:num w:numId="2" w16cid:durableId="239752654">
    <w:abstractNumId w:val="7"/>
  </w:num>
  <w:num w:numId="3" w16cid:durableId="1169566502">
    <w:abstractNumId w:val="6"/>
  </w:num>
  <w:num w:numId="4" w16cid:durableId="1828746040">
    <w:abstractNumId w:val="5"/>
  </w:num>
  <w:num w:numId="5" w16cid:durableId="15549709">
    <w:abstractNumId w:val="4"/>
  </w:num>
  <w:num w:numId="6" w16cid:durableId="164051879">
    <w:abstractNumId w:val="12"/>
  </w:num>
  <w:num w:numId="7" w16cid:durableId="1201628919">
    <w:abstractNumId w:val="11"/>
  </w:num>
  <w:num w:numId="8" w16cid:durableId="1679697295">
    <w:abstractNumId w:val="10"/>
  </w:num>
  <w:num w:numId="9" w16cid:durableId="6469740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1044181">
    <w:abstractNumId w:val="13"/>
  </w:num>
  <w:num w:numId="11" w16cid:durableId="1637491382">
    <w:abstractNumId w:val="8"/>
  </w:num>
  <w:num w:numId="12" w16cid:durableId="1122842914">
    <w:abstractNumId w:val="3"/>
  </w:num>
  <w:num w:numId="13" w16cid:durableId="763838575">
    <w:abstractNumId w:val="2"/>
  </w:num>
  <w:num w:numId="14" w16cid:durableId="328794713">
    <w:abstractNumId w:val="1"/>
  </w:num>
  <w:num w:numId="15" w16cid:durableId="1400664941">
    <w:abstractNumId w:val="0"/>
  </w:num>
  <w:num w:numId="16" w16cid:durableId="172957598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8002D"/>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5113E"/>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07EC"/>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3093"/>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20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cc.gov/edocs/search-results?t=quick&amp;fccdaNo=18-122" TargetMode="External" /><Relationship Id="rId11" Type="http://schemas.openxmlformats.org/officeDocument/2006/relationships/hyperlink" Target="https://www.fcc.gov/edocs/search-results?t=quick&amp;fccdaNo=26-46" TargetMode="External" /><Relationship Id="rId12" Type="http://schemas.openxmlformats.org/officeDocument/2006/relationships/hyperlink" Target="https://www.govinfo.gov/content/pkg/FR-2026-10-26/html/2026-21732.htm" TargetMode="External" /><Relationship Id="rId13" Type="http://schemas.openxmlformats.org/officeDocument/2006/relationships/hyperlink" Target="https://www.govinfo.gov/content/pkg/FR-2026-10-26/pdf/2026-21732.pdf" TargetMode="External" /><Relationship Id="rId14" Type="http://schemas.openxmlformats.org/officeDocument/2006/relationships/hyperlink" Target="https://docs.fcc.gov/public/attachments/DA-26-1099A1.pdf" TargetMode="External" /><Relationship Id="rId15" Type="http://schemas.openxmlformats.org/officeDocument/2006/relationships/hyperlink" Target="https://docs.fcc.gov/public/attachments/DA-26-1099A2.pdf" TargetMode="External" /><Relationship Id="rId16" Type="http://schemas.openxmlformats.org/officeDocument/2006/relationships/hyperlink" Target="https://www.fcc.gov/ecfs/search/search-filings/results?q=(proceedings.name:(%2225-59%22))" TargetMode="External" /><Relationship Id="rId17" Type="http://schemas.openxmlformats.org/officeDocument/2006/relationships/hyperlink" Target="https://www.fcc.gov/ecfs/search/search-filings/results?q=(proceedings.name:(%2218-122%22))" TargetMode="External" /><Relationship Id="rId18" Type="http://schemas.openxmlformats.org/officeDocument/2006/relationships/hyperlink" Target="https://www.fcc.gov/edocs"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6/TBT/USA/26_05570_00_e.pdf" TargetMode="External" /><Relationship Id="rId7" Type="http://schemas.openxmlformats.org/officeDocument/2006/relationships/hyperlink" Target="https://members.wto.org/crnattachments/2026/TBT/USA/26_05570_01_e.pdf" TargetMode="External" /><Relationship Id="rId8" Type="http://schemas.openxmlformats.org/officeDocument/2006/relationships/hyperlink" Target="https://members.wto.org/crnattachments/2026/TBT/USA/26_05570_02_e.pdf" TargetMode="External" /><Relationship Id="rId9" Type="http://schemas.openxmlformats.org/officeDocument/2006/relationships/hyperlink" Target="https://www.fcc.gov/edocs/search-results?t=quick&amp;dockets=25-5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2026-10-27T10:29:00Z</dcterms:created>
  <dcterms:modified xsi:type="dcterms:W3CDTF">2026-10-27T10:29:00Z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