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ECB0D13" w14:textId="77777777">
      <w:pPr>
        <w:pStyle w:val="Title"/>
        <w:rPr>
          <w:caps w:val="0"/>
          <w:kern w:val="0"/>
        </w:rPr>
      </w:pPr>
      <w:r w:rsidRPr="002F6A28">
        <w:rPr>
          <w:caps w:val="0"/>
          <w:kern w:val="0"/>
        </w:rPr>
        <w:t>NOTIFICATION</w:t>
      </w:r>
    </w:p>
    <w:p w:rsidR="009239F7" w:rsidRPr="002F6A28" w:rsidP="002F6A28" w14:paraId="1EC13F76" w14:textId="77777777">
      <w:pPr>
        <w:jc w:val="center"/>
      </w:pPr>
      <w:r w:rsidRPr="002F6A28">
        <w:t>The following notification is being circulated in accordance with Article 10.6</w:t>
      </w:r>
    </w:p>
    <w:p w:rsidR="009239F7" w:rsidRPr="002F6A28" w:rsidP="002F6A28" w14:paraId="76AC562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32899FB" w14:textId="77777777" w:rsidTr="00DB13FE">
        <w:tblPrEx>
          <w:tblW w:w="5000" w:type="pct"/>
          <w:tblLayout w:type="fixed"/>
          <w:tblLook w:val="0000"/>
        </w:tblPrEx>
        <w:tc>
          <w:tcPr>
            <w:tcW w:w="607" w:type="dxa"/>
            <w:tcBorders>
              <w:top w:val="double" w:sz="4" w:space="0" w:color="auto"/>
            </w:tcBorders>
          </w:tcPr>
          <w:p w:rsidR="00F85C99" w:rsidRPr="002F6A28" w:rsidP="002F6A28" w14:paraId="4C70F5A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48D9EA1"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80B437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5EE9A87" w14:textId="77777777" w:rsidTr="00DB13FE">
        <w:tblPrEx>
          <w:tblW w:w="5000" w:type="pct"/>
          <w:tblLayout w:type="fixed"/>
          <w:tblLook w:val="0000"/>
        </w:tblPrEx>
        <w:tc>
          <w:tcPr>
            <w:tcW w:w="607" w:type="dxa"/>
          </w:tcPr>
          <w:p w:rsidR="00F85C99" w:rsidRPr="002F6A28" w:rsidP="002F6A28" w14:paraId="17A7F2ED" w14:textId="77777777">
            <w:pPr>
              <w:spacing w:before="120" w:after="120"/>
              <w:jc w:val="left"/>
            </w:pPr>
            <w:r w:rsidRPr="002F6A28">
              <w:rPr>
                <w:b/>
              </w:rPr>
              <w:t>2.</w:t>
            </w:r>
          </w:p>
        </w:tc>
        <w:tc>
          <w:tcPr>
            <w:tcW w:w="8373" w:type="dxa"/>
          </w:tcPr>
          <w:p w:rsidR="00F85C99" w:rsidRPr="002F6A28" w:rsidP="000C3B6C" w14:paraId="211F1F2E" w14:textId="77777777">
            <w:pPr>
              <w:spacing w:before="120" w:after="120"/>
            </w:pPr>
            <w:r w:rsidRPr="002F6A28">
              <w:rPr>
                <w:b/>
              </w:rPr>
              <w:t>Agency responsible:</w:t>
            </w:r>
            <w:r w:rsidRPr="00C379C8" w:rsidR="00EE3A11">
              <w:t xml:space="preserve"> </w:t>
            </w:r>
          </w:p>
          <w:p w:rsidR="00EE3A11" w:rsidRPr="00C379C8" w:rsidP="000C3B6C" w14:paraId="41FBDA36" w14:textId="77777777">
            <w:r w:rsidRPr="00C379C8">
              <w:t>European Commission</w:t>
            </w:r>
          </w:p>
          <w:p w:rsidR="00EE3A11" w:rsidRPr="00C379C8" w:rsidP="000C3B6C" w14:paraId="75EF33CA" w14:textId="77777777">
            <w:r w:rsidRPr="00C379C8">
              <w:t>EU-TBT Enquiry Point,</w:t>
            </w:r>
          </w:p>
          <w:p w:rsidR="00EE3A11" w:rsidRPr="00C379C8" w:rsidP="000C3B6C" w14:paraId="74A2B4FB" w14:textId="77777777">
            <w:r w:rsidRPr="00C379C8">
              <w:t>Fax: +(32) 2 299 80 43,</w:t>
            </w:r>
          </w:p>
          <w:p w:rsidR="00EE3A11" w:rsidRPr="00C379C8" w:rsidP="000C3B6C" w14:paraId="2105F0E7" w14:textId="77777777">
            <w:r w:rsidRPr="00C379C8">
              <w:t xml:space="preserve">E-mail: </w:t>
            </w:r>
            <w:hyperlink r:id="rId5" w:history="1">
              <w:r w:rsidRPr="00C379C8">
                <w:rPr>
                  <w:color w:val="0000FF"/>
                  <w:u w:val="single"/>
                </w:rPr>
                <w:t>grow-eu-tbt@ec.europa.eu</w:t>
              </w:r>
            </w:hyperlink>
          </w:p>
          <w:p w:rsidR="00EE3A11" w:rsidRPr="00C379C8" w:rsidP="000C3B6C" w14:paraId="7BF7A129"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18861D65" w14:textId="77777777" w:rsidTr="00DB13FE">
        <w:tblPrEx>
          <w:tblW w:w="5000" w:type="pct"/>
          <w:tblLayout w:type="fixed"/>
          <w:tblLook w:val="0000"/>
        </w:tblPrEx>
        <w:tc>
          <w:tcPr>
            <w:tcW w:w="607" w:type="dxa"/>
          </w:tcPr>
          <w:p w:rsidR="00F85C99" w:rsidRPr="002F6A28" w:rsidP="002F6A28" w14:paraId="0DAB17F8" w14:textId="77777777">
            <w:pPr>
              <w:spacing w:before="120" w:after="120"/>
              <w:jc w:val="left"/>
              <w:rPr>
                <w:b/>
              </w:rPr>
            </w:pPr>
            <w:r w:rsidRPr="002F6A28">
              <w:rPr>
                <w:b/>
              </w:rPr>
              <w:t>3.</w:t>
            </w:r>
          </w:p>
        </w:tc>
        <w:tc>
          <w:tcPr>
            <w:tcW w:w="8373" w:type="dxa"/>
          </w:tcPr>
          <w:p w:rsidR="00F85C99" w:rsidRPr="0058336F" w:rsidP="002F6A28" w14:paraId="77C3404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6B54CCB" w14:textId="77777777" w:rsidTr="00DB13FE">
        <w:tblPrEx>
          <w:tblW w:w="5000" w:type="pct"/>
          <w:tblLayout w:type="fixed"/>
          <w:tblLook w:val="0000"/>
        </w:tblPrEx>
        <w:tc>
          <w:tcPr>
            <w:tcW w:w="607" w:type="dxa"/>
          </w:tcPr>
          <w:p w:rsidR="00F85C99" w:rsidRPr="002F6A28" w:rsidP="002F6A28" w14:paraId="6C225C51" w14:textId="77777777">
            <w:pPr>
              <w:spacing w:before="120" w:after="120"/>
              <w:jc w:val="left"/>
            </w:pPr>
            <w:r w:rsidRPr="002F6A28">
              <w:rPr>
                <w:b/>
              </w:rPr>
              <w:t>4.</w:t>
            </w:r>
          </w:p>
        </w:tc>
        <w:tc>
          <w:tcPr>
            <w:tcW w:w="8373" w:type="dxa"/>
          </w:tcPr>
          <w:p w:rsidR="00F85C99" w:rsidRPr="002F6A28" w:rsidP="002F6A28" w14:paraId="7D3C8B3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Industrial batteries, including residential battery energy storage systems; electric vehicle batteries; batteries for light means of transport </w:t>
            </w:r>
          </w:p>
        </w:tc>
      </w:tr>
      <w:tr w14:paraId="08494E3A" w14:textId="77777777" w:rsidTr="00DB13FE">
        <w:tblPrEx>
          <w:tblW w:w="5000" w:type="pct"/>
          <w:tblLayout w:type="fixed"/>
          <w:tblLook w:val="0000"/>
        </w:tblPrEx>
        <w:tc>
          <w:tcPr>
            <w:tcW w:w="607" w:type="dxa"/>
          </w:tcPr>
          <w:p w:rsidR="00F85C99" w:rsidRPr="002F6A28" w:rsidP="002F6A28" w14:paraId="444FC7CF" w14:textId="77777777">
            <w:pPr>
              <w:spacing w:before="120" w:after="120"/>
              <w:jc w:val="left"/>
            </w:pPr>
            <w:r w:rsidRPr="002F6A28">
              <w:rPr>
                <w:b/>
              </w:rPr>
              <w:t>5.</w:t>
            </w:r>
          </w:p>
        </w:tc>
        <w:tc>
          <w:tcPr>
            <w:tcW w:w="8373" w:type="dxa"/>
          </w:tcPr>
          <w:p w:rsidR="00F85C99" w:rsidP="002F6A28" w14:paraId="43B135A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Regulation laying down rules for the application of Regulation (EU) 2023/1542 of the European Parliament and of the Council as regards access to and use of certain information in the battery passport; (5 page(s), in English)</w:t>
            </w:r>
          </w:p>
          <w:p w:rsidR="000C3B6C" w:rsidRPr="000C3B6C" w:rsidP="002F6A28" w14:paraId="00641F4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1530A" w:rsidRPr="00CE6C29" w:rsidP="002F6A28" w14:paraId="1C100DC8"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https://members.wto.org/crnattachments/2026/TBT/EEC/26_05561_00_e.pdf</w:t>
              </w:r>
            </w:hyperlink>
          </w:p>
          <w:p w:rsidR="0001530A" w:rsidRPr="00CE6C29" w:rsidP="002F6A28" w14:paraId="2EED6D3A" w14:textId="77777777">
            <w:pPr>
              <w:rPr>
                <w:iCs/>
              </w:rPr>
            </w:pPr>
            <w:r w:rsidRPr="00CE6C29">
              <w:rPr>
                <w:iCs/>
              </w:rPr>
              <w:t>European Commission</w:t>
            </w:r>
          </w:p>
          <w:p w:rsidR="0001530A" w:rsidRPr="00CE6C29" w:rsidP="002F6A28" w14:paraId="65841B71" w14:textId="77777777">
            <w:pPr>
              <w:rPr>
                <w:iCs/>
              </w:rPr>
            </w:pPr>
            <w:r w:rsidRPr="00CE6C29">
              <w:rPr>
                <w:iCs/>
              </w:rPr>
              <w:t>EU-TBT Enquiry Point</w:t>
            </w:r>
          </w:p>
          <w:p w:rsidR="0001530A" w:rsidRPr="00CE6C29" w:rsidP="002F6A28" w14:paraId="181DA1EF" w14:textId="77777777">
            <w:pPr>
              <w:rPr>
                <w:iCs/>
              </w:rPr>
            </w:pPr>
            <w:r w:rsidRPr="00CE6C29">
              <w:rPr>
                <w:iCs/>
              </w:rPr>
              <w:t>Fax: + (32) 2 299 80 43</w:t>
            </w:r>
          </w:p>
          <w:p w:rsidR="0001530A" w:rsidRPr="00CE6C29" w:rsidP="002F6A28" w14:paraId="43DA062C" w14:textId="77777777">
            <w:pPr>
              <w:rPr>
                <w:iCs/>
              </w:rPr>
            </w:pPr>
            <w:r w:rsidRPr="00CE6C29">
              <w:rPr>
                <w:iCs/>
              </w:rPr>
              <w:t xml:space="preserve">E-mail: </w:t>
            </w:r>
            <w:hyperlink r:id="rId5" w:history="1">
              <w:r w:rsidRPr="00CE6C29">
                <w:rPr>
                  <w:iCs/>
                  <w:color w:val="0000FF"/>
                  <w:u w:val="single"/>
                </w:rPr>
                <w:t>grow-eu-tbt@ec.europa.eu</w:t>
              </w:r>
            </w:hyperlink>
          </w:p>
          <w:p w:rsidR="0001530A" w:rsidRPr="00CE6C29" w:rsidP="002F6A28" w14:paraId="1E2B903E"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1870B236" w14:textId="77777777" w:rsidTr="00DB13FE">
        <w:tblPrEx>
          <w:tblW w:w="5000" w:type="pct"/>
          <w:tblLayout w:type="fixed"/>
          <w:tblLook w:val="0000"/>
        </w:tblPrEx>
        <w:tc>
          <w:tcPr>
            <w:tcW w:w="607" w:type="dxa"/>
          </w:tcPr>
          <w:p w:rsidR="00F85C99" w:rsidRPr="002F6A28" w:rsidP="002F6A28" w14:paraId="7F4AC748" w14:textId="77777777">
            <w:pPr>
              <w:spacing w:before="120" w:after="120"/>
              <w:jc w:val="left"/>
              <w:rPr>
                <w:b/>
              </w:rPr>
            </w:pPr>
            <w:r w:rsidRPr="002F6A28">
              <w:rPr>
                <w:b/>
              </w:rPr>
              <w:t>6.</w:t>
            </w:r>
          </w:p>
        </w:tc>
        <w:tc>
          <w:tcPr>
            <w:tcW w:w="8373" w:type="dxa"/>
          </w:tcPr>
          <w:p w:rsidR="00F85C99" w:rsidRPr="002F6A28" w:rsidP="002F6A28" w14:paraId="72CC088B" w14:textId="77777777">
            <w:pPr>
              <w:spacing w:before="120" w:after="120"/>
              <w:rPr>
                <w:b/>
              </w:rPr>
            </w:pPr>
            <w:r w:rsidRPr="002F6A28">
              <w:rPr>
                <w:b/>
              </w:rPr>
              <w:t>Description of content:</w:t>
            </w:r>
            <w:r w:rsidRPr="00C379C8" w:rsidR="00FE448B">
              <w:t xml:space="preserve"> This draft Commission Implementing Regulation concerns the parts of the EU battery passport for which access is not public, but restricted to persons with a legitimate interest. It specifies which persons are to be considered persons with a legitimate interest (e.g. repairers and recyclers), to which information listed in the battery passport they shall have access, and to what extent they can download, share, publish and re-use that information.</w:t>
            </w:r>
          </w:p>
        </w:tc>
      </w:tr>
      <w:tr w14:paraId="6FE05099" w14:textId="77777777" w:rsidTr="00DB13FE">
        <w:tblPrEx>
          <w:tblW w:w="5000" w:type="pct"/>
          <w:tblLayout w:type="fixed"/>
          <w:tblLook w:val="0000"/>
        </w:tblPrEx>
        <w:tc>
          <w:tcPr>
            <w:tcW w:w="607" w:type="dxa"/>
          </w:tcPr>
          <w:p w:rsidR="00F85C99" w:rsidRPr="002F6A28" w:rsidP="002F6A28" w14:paraId="367182E1" w14:textId="77777777">
            <w:pPr>
              <w:spacing w:before="120" w:after="120"/>
              <w:jc w:val="left"/>
              <w:rPr>
                <w:b/>
              </w:rPr>
            </w:pPr>
            <w:r w:rsidRPr="002F6A28">
              <w:rPr>
                <w:b/>
              </w:rPr>
              <w:t>7.</w:t>
            </w:r>
          </w:p>
        </w:tc>
        <w:tc>
          <w:tcPr>
            <w:tcW w:w="8373" w:type="dxa"/>
          </w:tcPr>
          <w:p w:rsidR="00F85C99" w:rsidRPr="002F6A28" w:rsidP="002F6A28" w14:paraId="3BB6D398" w14:textId="77777777">
            <w:pPr>
              <w:spacing w:before="120" w:after="120"/>
              <w:rPr>
                <w:b/>
              </w:rPr>
            </w:pPr>
            <w:r w:rsidRPr="002F6A28">
              <w:rPr>
                <w:b/>
              </w:rPr>
              <w:t>Objective and rationale, including the nature of urgent problems where applicable:</w:t>
            </w:r>
            <w:r w:rsidRPr="00C379C8" w:rsidR="00EE3A11">
              <w:t xml:space="preserve"> Reliable information regarding batteries is essential for their repair, repurposing, remanufacturing, recycling and for deciding between these actions. Being able to make informed choices on the further life and treatment of batteries allows to make the best environmental choice. Some of the necessary information may, however, contain information that is commercially sensitive to the battery manufacturer. Therefore, it is </w:t>
            </w:r>
            <w:r w:rsidRPr="00C379C8" w:rsidR="00EE3A11">
              <w:t>necessary to restrict who can have access to such information and what they can do with it, as already envisaged under Regulation (EU) 2023/1542 in notification G/TBT/N/EU/775.; Protection of the environment; Harmonization</w:t>
            </w:r>
          </w:p>
        </w:tc>
      </w:tr>
      <w:tr w14:paraId="1FA65947" w14:textId="77777777" w:rsidTr="00DB13FE">
        <w:tblPrEx>
          <w:tblW w:w="5000" w:type="pct"/>
          <w:tblLayout w:type="fixed"/>
          <w:tblLook w:val="0000"/>
        </w:tblPrEx>
        <w:tc>
          <w:tcPr>
            <w:tcW w:w="607" w:type="dxa"/>
          </w:tcPr>
          <w:p w:rsidR="00F85C99" w:rsidRPr="002F6A28" w:rsidP="009E75ED" w14:paraId="0B80EA62" w14:textId="77777777">
            <w:pPr>
              <w:spacing w:before="120" w:after="120"/>
              <w:jc w:val="left"/>
              <w:rPr>
                <w:b/>
              </w:rPr>
            </w:pPr>
            <w:r w:rsidRPr="002F6A28">
              <w:rPr>
                <w:b/>
              </w:rPr>
              <w:t>8.</w:t>
            </w:r>
          </w:p>
        </w:tc>
        <w:tc>
          <w:tcPr>
            <w:tcW w:w="8373" w:type="dxa"/>
          </w:tcPr>
          <w:p w:rsidR="000C3B6C" w:rsidRPr="00EC00D2" w:rsidP="007F13E8" w14:paraId="6BAC5B2F" w14:textId="77777777">
            <w:pPr>
              <w:spacing w:before="120" w:after="120"/>
              <w:rPr>
                <w:bCs/>
              </w:rPr>
            </w:pPr>
            <w:r w:rsidRPr="002F6A28">
              <w:rPr>
                <w:b/>
              </w:rPr>
              <w:t>Relevant documents:</w:t>
            </w:r>
            <w:r w:rsidRPr="002F6A28" w:rsidR="00EE3A11">
              <w:t xml:space="preserve"> </w:t>
            </w:r>
          </w:p>
          <w:p w:rsidR="00EE3A11" w:rsidRPr="002F6A28" w:rsidP="007F13E8" w14:paraId="4E331302" w14:textId="77777777">
            <w:pPr>
              <w:spacing w:before="120" w:after="120"/>
            </w:pPr>
            <w:r w:rsidRPr="002F6A28">
              <w:t>Regulation (EU) 2023/1542 of the European Parliament and of the Council of 12 July 2023 concerning batteries and waste batteries, amending Directive 2008/98/EC and Regulation (EU) 2019/1020 and repealing Directive 2006/66/EC</w:t>
            </w:r>
          </w:p>
          <w:p w:rsidR="00EE3A11" w:rsidRPr="002F6A28" w:rsidP="007F13E8" w14:paraId="186D1429" w14:textId="77777777">
            <w:pPr>
              <w:spacing w:before="120" w:after="120"/>
            </w:pPr>
            <w:hyperlink r:id="rId8" w:history="1">
              <w:r w:rsidRPr="002F6A28">
                <w:rPr>
                  <w:color w:val="0000FF"/>
                  <w:u w:val="single"/>
                </w:rPr>
                <w:t>https://eur-lex.europa.eu/legal-content/EN/TXT/?uri=celex%3A32023R1542</w:t>
              </w:r>
            </w:hyperlink>
          </w:p>
          <w:p w:rsidR="00EE3A11" w:rsidRPr="002F6A28" w:rsidP="007F13E8" w14:paraId="2BAB39F8" w14:textId="77777777">
            <w:pPr>
              <w:spacing w:before="120" w:after="120"/>
            </w:pPr>
            <w:r w:rsidRPr="002F6A28">
              <w:rPr>
                <w:b/>
                <w:bCs/>
              </w:rPr>
              <w:t>Relevant notifications:</w:t>
            </w:r>
          </w:p>
          <w:p w:rsidR="00EE3A11" w:rsidRPr="002F6A28" w:rsidP="007F13E8" w14:paraId="62DBA719" w14:textId="77777777">
            <w:pPr>
              <w:numPr>
                <w:ilvl w:val="0"/>
                <w:numId w:val="16"/>
              </w:numPr>
              <w:spacing w:before="120" w:after="120"/>
            </w:pPr>
            <w:hyperlink r:id="rId9" w:history="1">
              <w:r w:rsidRPr="002F6A28">
                <w:rPr>
                  <w:color w:val="0000FF"/>
                  <w:u w:val="single"/>
                </w:rPr>
                <w:t>G/TBT/N/EU/775</w:t>
              </w:r>
            </w:hyperlink>
          </w:p>
        </w:tc>
      </w:tr>
      <w:tr w14:paraId="50F57A9C" w14:textId="77777777" w:rsidTr="00DB13FE">
        <w:tblPrEx>
          <w:tblW w:w="5000" w:type="pct"/>
          <w:tblLayout w:type="fixed"/>
          <w:tblLook w:val="0000"/>
        </w:tblPrEx>
        <w:tc>
          <w:tcPr>
            <w:tcW w:w="607" w:type="dxa"/>
          </w:tcPr>
          <w:p w:rsidR="00EE3A11" w:rsidRPr="002F6A28" w:rsidP="002F6A28" w14:paraId="4BBBC18C" w14:textId="77777777">
            <w:pPr>
              <w:spacing w:before="120" w:after="120"/>
              <w:jc w:val="left"/>
              <w:rPr>
                <w:b/>
              </w:rPr>
            </w:pPr>
            <w:r w:rsidRPr="002F6A28">
              <w:rPr>
                <w:b/>
              </w:rPr>
              <w:t>9.</w:t>
            </w:r>
          </w:p>
        </w:tc>
        <w:tc>
          <w:tcPr>
            <w:tcW w:w="8373" w:type="dxa"/>
          </w:tcPr>
          <w:p w:rsidR="00EE3A11" w:rsidRPr="002F6A28" w:rsidP="008953C4" w14:paraId="7CFD0002" w14:textId="77777777">
            <w:pPr>
              <w:spacing w:before="120" w:after="120"/>
            </w:pPr>
            <w:r w:rsidRPr="002F6A28">
              <w:rPr>
                <w:b/>
              </w:rPr>
              <w:t>Proposed date of adoption:</w:t>
            </w:r>
            <w:r w:rsidRPr="00C379C8">
              <w:t xml:space="preserve"> January 2027</w:t>
            </w:r>
          </w:p>
          <w:p w:rsidR="00EE3A11" w:rsidRPr="002F6A28" w:rsidP="008953C4" w14:paraId="10F63900" w14:textId="77777777">
            <w:pPr>
              <w:spacing w:after="120"/>
            </w:pPr>
            <w:r w:rsidRPr="002F6A28">
              <w:rPr>
                <w:b/>
              </w:rPr>
              <w:t>Proposed date of entry into force:</w:t>
            </w:r>
            <w:r w:rsidRPr="00C379C8">
              <w:t xml:space="preserve"> 20 days from publication in the Official Journal of the EU</w:t>
            </w:r>
          </w:p>
        </w:tc>
      </w:tr>
      <w:tr w14:paraId="22247A87" w14:textId="77777777" w:rsidTr="00DB13FE">
        <w:tblPrEx>
          <w:tblW w:w="5000" w:type="pct"/>
          <w:tblLayout w:type="fixed"/>
          <w:tblLook w:val="0000"/>
        </w:tblPrEx>
        <w:tc>
          <w:tcPr>
            <w:tcW w:w="607" w:type="dxa"/>
            <w:tcBorders>
              <w:bottom w:val="double" w:sz="4" w:space="0" w:color="auto"/>
            </w:tcBorders>
          </w:tcPr>
          <w:p w:rsidR="00F85C99" w:rsidRPr="002F6A28" w:rsidP="002F6A28" w14:paraId="746D82B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83BC03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7496721" w14:textId="77777777">
            <w:pPr>
              <w:spacing w:before="120" w:after="120"/>
              <w:rPr>
                <w:bCs/>
              </w:rPr>
            </w:pPr>
            <w:r w:rsidRPr="002F6A28">
              <w:rPr>
                <w:b/>
              </w:rPr>
              <w:t>Final date for comments:</w:t>
            </w:r>
            <w:r w:rsidRPr="00C379C8" w:rsidR="00EE3A11">
              <w:t xml:space="preserve"> 25 December 2026</w:t>
            </w:r>
          </w:p>
          <w:p w:rsidR="000C3B6C" w:rsidRPr="00E3324D" w:rsidP="000C3B6C" w14:paraId="76062777"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524EF3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4F951D1" w14:textId="77777777">
            <w:r w:rsidRPr="00CE6C29">
              <w:t>European Commission,</w:t>
            </w:r>
          </w:p>
          <w:p w:rsidR="00CE6C29" w:rsidRPr="00CE6C29" w:rsidP="000C3B6C" w14:paraId="7BC4940A" w14:textId="77777777">
            <w:r w:rsidRPr="00CE6C29">
              <w:t>EU-TBT Enquiry Point,</w:t>
            </w:r>
          </w:p>
          <w:p w:rsidR="00CE6C29" w:rsidRPr="00CE6C29" w:rsidP="000C3B6C" w14:paraId="3F705106" w14:textId="77777777">
            <w:r w:rsidRPr="00CE6C29">
              <w:t>Fax: + (32) 2 299 80 43,</w:t>
            </w:r>
          </w:p>
          <w:p w:rsidR="00CE6C29" w:rsidRPr="00CE6C29" w:rsidP="000C3B6C" w14:paraId="52E123BA"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6C7D4C5B"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BC980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393D6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616034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11D687" w14:textId="77777777">
    <w:pPr>
      <w:pStyle w:val="Header"/>
      <w:pBdr>
        <w:bottom w:val="single" w:sz="4" w:space="1" w:color="auto"/>
      </w:pBdr>
      <w:tabs>
        <w:tab w:val="clear" w:pos="4513"/>
        <w:tab w:val="clear" w:pos="9027"/>
      </w:tabs>
      <w:jc w:val="center"/>
    </w:pPr>
    <w:r w:rsidRPr="002F6A28">
      <w:t>tbtSymbol</w:t>
    </w:r>
  </w:p>
  <w:p w:rsidR="009239F7" w:rsidRPr="002F6A28" w:rsidP="009239F7" w14:paraId="055FD0CA" w14:textId="77777777">
    <w:pPr>
      <w:pStyle w:val="Header"/>
      <w:pBdr>
        <w:bottom w:val="single" w:sz="4" w:space="1" w:color="auto"/>
      </w:pBdr>
      <w:tabs>
        <w:tab w:val="clear" w:pos="4513"/>
        <w:tab w:val="clear" w:pos="9027"/>
      </w:tabs>
      <w:jc w:val="center"/>
    </w:pPr>
  </w:p>
  <w:p w:rsidR="009239F7" w:rsidRPr="002F6A28" w:rsidP="009239F7" w14:paraId="47D97D6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AC656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10D8DF" w14:textId="77777777">
    <w:pPr>
      <w:pStyle w:val="Header"/>
      <w:pBdr>
        <w:bottom w:val="single" w:sz="4" w:space="1" w:color="auto"/>
      </w:pBdr>
      <w:tabs>
        <w:tab w:val="clear" w:pos="4513"/>
        <w:tab w:val="clear" w:pos="9027"/>
      </w:tabs>
      <w:jc w:val="center"/>
    </w:pPr>
    <w:bookmarkStart w:id="0" w:name="spsSymbolHeader"/>
    <w:r w:rsidRPr="002F6A28">
      <w:t>G/TBT/N/EU/1248</w:t>
    </w:r>
    <w:bookmarkEnd w:id="0"/>
  </w:p>
  <w:p w:rsidR="009239F7" w:rsidRPr="002F6A28" w:rsidP="009239F7" w14:paraId="025CD6DB" w14:textId="77777777">
    <w:pPr>
      <w:pStyle w:val="Header"/>
      <w:pBdr>
        <w:bottom w:val="single" w:sz="4" w:space="1" w:color="auto"/>
      </w:pBdr>
      <w:tabs>
        <w:tab w:val="clear" w:pos="4513"/>
        <w:tab w:val="clear" w:pos="9027"/>
      </w:tabs>
      <w:jc w:val="center"/>
    </w:pPr>
  </w:p>
  <w:p w:rsidR="009239F7" w:rsidRPr="002F6A28" w:rsidP="009239F7" w14:paraId="3EAB3BF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A294E1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C5B2C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00D31A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5369381" w14:textId="77777777">
          <w:pPr>
            <w:jc w:val="right"/>
            <w:rPr>
              <w:b/>
              <w:color w:val="FF0000"/>
              <w:szCs w:val="16"/>
            </w:rPr>
          </w:pPr>
        </w:p>
      </w:tc>
    </w:tr>
    <w:bookmarkEnd w:id="1"/>
    <w:tr w14:paraId="6709168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06839E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98178EE" w14:textId="77777777">
          <w:pPr>
            <w:jc w:val="right"/>
            <w:rPr>
              <w:b/>
              <w:szCs w:val="16"/>
            </w:rPr>
          </w:pPr>
        </w:p>
      </w:tc>
    </w:tr>
    <w:tr w14:paraId="68F9D17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2B2319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925C4BF" w14:textId="77777777">
          <w:pPr>
            <w:jc w:val="right"/>
            <w:rPr>
              <w:b/>
              <w:szCs w:val="16"/>
            </w:rPr>
          </w:pPr>
          <w:bookmarkStart w:id="2" w:name="bmkSymbols"/>
          <w:r w:rsidRPr="002F6A28">
            <w:rPr>
              <w:b/>
              <w:szCs w:val="16"/>
            </w:rPr>
            <w:t>G/TBT/N/EU/1248</w:t>
          </w:r>
          <w:bookmarkEnd w:id="2"/>
        </w:p>
      </w:tc>
    </w:tr>
    <w:tr w14:paraId="2D788FE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2E69D26" w14:textId="77777777"/>
      </w:tc>
      <w:tc>
        <w:tcPr>
          <w:tcW w:w="5448" w:type="dxa"/>
          <w:gridSpan w:val="2"/>
          <w:shd w:val="clear" w:color="auto" w:fill="FFFFFF"/>
          <w:tcMar>
            <w:left w:w="108" w:type="dxa"/>
            <w:right w:w="108" w:type="dxa"/>
          </w:tcMar>
          <w:vAlign w:val="center"/>
        </w:tcPr>
        <w:p w:rsidR="00ED54E0" w:rsidRPr="009239F7" w:rsidP="00B801E9" w14:paraId="7427947E" w14:textId="77777777">
          <w:pPr>
            <w:jc w:val="right"/>
            <w:rPr>
              <w:szCs w:val="16"/>
            </w:rPr>
          </w:pPr>
          <w:bookmarkStart w:id="3" w:name="spsDateDistribution"/>
          <w:bookmarkStart w:id="4" w:name="bmkDate"/>
          <w:r w:rsidRPr="009239F7">
            <w:rPr>
              <w:szCs w:val="16"/>
            </w:rPr>
            <w:t>26 October 2026</w:t>
          </w:r>
          <w:bookmarkEnd w:id="3"/>
          <w:bookmarkEnd w:id="4"/>
        </w:p>
      </w:tc>
    </w:tr>
    <w:tr w14:paraId="33515DA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5343FA6" w14:textId="77777777">
          <w:pPr>
            <w:jc w:val="left"/>
            <w:rPr>
              <w:b/>
            </w:rPr>
          </w:pPr>
          <w:bookmarkStart w:id="5" w:name="bmkSerial"/>
          <w:r>
            <w:rPr>
              <w:rFonts w:ascii="Verdana" w:eastAsia="Verdana" w:hAnsi="Verdana" w:cs="Verdana"/>
              <w:b w:val="0"/>
              <w:color w:val="FF0000"/>
              <w:sz w:val="18"/>
            </w:rPr>
            <w:t>(26-7475)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07A6A6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16EF01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38337F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C061C0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7FDAC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59469422">
    <w:abstractNumId w:val="9"/>
  </w:num>
  <w:num w:numId="2" w16cid:durableId="1207989537">
    <w:abstractNumId w:val="7"/>
  </w:num>
  <w:num w:numId="3" w16cid:durableId="1095202681">
    <w:abstractNumId w:val="6"/>
  </w:num>
  <w:num w:numId="4" w16cid:durableId="489906354">
    <w:abstractNumId w:val="5"/>
  </w:num>
  <w:num w:numId="5" w16cid:durableId="1679313248">
    <w:abstractNumId w:val="4"/>
  </w:num>
  <w:num w:numId="6" w16cid:durableId="512569897">
    <w:abstractNumId w:val="12"/>
  </w:num>
  <w:num w:numId="7" w16cid:durableId="749303809">
    <w:abstractNumId w:val="11"/>
  </w:num>
  <w:num w:numId="8" w16cid:durableId="1493181511">
    <w:abstractNumId w:val="10"/>
  </w:num>
  <w:num w:numId="9" w16cid:durableId="316417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1077214">
    <w:abstractNumId w:val="13"/>
  </w:num>
  <w:num w:numId="11" w16cid:durableId="583101392">
    <w:abstractNumId w:val="8"/>
  </w:num>
  <w:num w:numId="12" w16cid:durableId="1499298491">
    <w:abstractNumId w:val="3"/>
  </w:num>
  <w:num w:numId="13" w16cid:durableId="563375888">
    <w:abstractNumId w:val="2"/>
  </w:num>
  <w:num w:numId="14" w16cid:durableId="1406301801">
    <w:abstractNumId w:val="1"/>
  </w:num>
  <w:num w:numId="15" w16cid:durableId="2135246261">
    <w:abstractNumId w:val="0"/>
  </w:num>
  <w:num w:numId="16" w16cid:durableId="15535412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1530A"/>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56C12"/>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3E05"/>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113E"/>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7FD5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6/TBT/EEC/26_05561_00_e.pdf" TargetMode="External" /><Relationship Id="rId8" Type="http://schemas.openxmlformats.org/officeDocument/2006/relationships/hyperlink" Target="https://eur-lex.europa.eu/legal-content/EN/TXT/?uri=celex%3A32023R1542" TargetMode="External" /><Relationship Id="rId9" Type="http://schemas.openxmlformats.org/officeDocument/2006/relationships/hyperlink" Target="https://eping.wto.org/en/Search/Index?viewData=G/TBT/N/EU/77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2026-10-26T14:02:00Z</dcterms:created>
  <dcterms:modified xsi:type="dcterms:W3CDTF">2026-10-26T14:02:00Z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