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2832C65B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3EF05F95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68FBEC2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0A753CF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7395D3F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55F1B379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ISRAEL</w:t>
            </w:r>
          </w:p>
          <w:p w:rsidR="00F85C99" w:rsidRPr="002F6A28" w:rsidP="002F6A28" w14:paraId="347F15D4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451DBE1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EAF6B4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3AB33D16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093B5AF9" w14:textId="77777777">
            <w:pPr>
              <w:spacing w:after="120"/>
            </w:pPr>
            <w:r w:rsidRPr="00C379C8">
              <w:t>Israel WTO-TBT Enquiry Point</w:t>
            </w:r>
          </w:p>
        </w:tc>
      </w:tr>
      <w:tr w14:paraId="755FA75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112B56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65C5EE9B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64B45B8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1A4B30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56756411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Outlet connections for gas cylinders </w:t>
            </w:r>
          </w:p>
          <w:p w:rsidR="00EE3A11" w:rsidRPr="00C379C8" w:rsidP="002F6A28" w14:paraId="708CCD7E" w14:textId="77777777">
            <w:pPr>
              <w:spacing w:before="120" w:after="120"/>
            </w:pPr>
            <w:r w:rsidRPr="00C379C8">
              <w:t>(HS code(s): 7311); (ICS code(s): 23.060)</w:t>
            </w:r>
          </w:p>
        </w:tc>
      </w:tr>
      <w:tr w14:paraId="289B13F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62719B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55133223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SI 637 Part 3 - Gas cylinders valves: Outlet connections; (4 page(s), in Hebrew)</w:t>
            </w:r>
          </w:p>
          <w:p w:rsidR="000C3B6C" w:rsidRPr="000C3B6C" w:rsidP="002F6A28" w14:paraId="5C7757D5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9511BE" w:rsidRPr="00CE6C29" w:rsidP="002F6A28" w14:paraId="69716E87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https://members.wto.org/crnattachments/2026/TBT/ISR/26_05545_00_x.pdf</w:t>
              </w:r>
            </w:hyperlink>
          </w:p>
          <w:p w:rsidR="009511BE" w:rsidRPr="00CE6C29" w:rsidP="002F6A28" w14:paraId="3FAA1D51" w14:textId="77777777">
            <w:pPr>
              <w:rPr>
                <w:iCs/>
              </w:rPr>
            </w:pPr>
            <w:r w:rsidRPr="00CE6C29">
              <w:rPr>
                <w:iCs/>
              </w:rPr>
              <w:t>Israel WTO-TBT Enquiry Point</w:t>
            </w:r>
          </w:p>
          <w:p w:rsidR="009511BE" w:rsidRPr="00CE6C29" w:rsidP="002F6A28" w14:paraId="7C3371F5" w14:textId="77777777">
            <w:pPr>
              <w:rPr>
                <w:iCs/>
              </w:rPr>
            </w:pPr>
            <w:r w:rsidRPr="00CE6C29">
              <w:rPr>
                <w:iCs/>
              </w:rPr>
              <w:t>Ministry of Economy and Industry Tel: + (972) 74 750 2236</w:t>
            </w:r>
          </w:p>
          <w:p w:rsidR="009511BE" w:rsidRPr="00CE6C29" w:rsidP="002F6A28" w14:paraId="5CA7B36C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Yael.Friedgut@service.economy.gov.il</w:t>
              </w:r>
            </w:hyperlink>
          </w:p>
        </w:tc>
      </w:tr>
      <w:tr w14:paraId="56EFD26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059F3D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75ECB51A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Second Amendment to the Mandatory Standard SI 637 Part 3, dealing with Outlet connections for gas cylinders. This proposed amendment changes a few lines in Table 1 of Section 4, dealing with the application of the output thread.</w:t>
            </w:r>
          </w:p>
          <w:p w:rsidR="00FE448B" w:rsidRPr="00C379C8" w:rsidP="002F6A28" w14:paraId="14ECAE85" w14:textId="77777777">
            <w:pPr>
              <w:spacing w:before="120" w:after="120"/>
            </w:pPr>
            <w:r w:rsidRPr="00C379C8">
              <w:t>Both the old standard and the new proposed standard will apply from the date this amendment enters into force, for a transition period of one year. During this time, products are required to comply with either the old or the new standard.</w:t>
            </w:r>
          </w:p>
        </w:tc>
      </w:tr>
      <w:tr w14:paraId="5C4D7BF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96761B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1E1D1223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4B4BE39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239995D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5616FEAC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4B34FFF3" w14:textId="77777777">
            <w:pPr>
              <w:spacing w:before="120" w:after="120"/>
            </w:pPr>
            <w:r w:rsidRPr="002F6A28">
              <w:t>SI 637 part 3 (November 2004 and Amendment 1 of November 2022).</w:t>
            </w:r>
          </w:p>
        </w:tc>
      </w:tr>
      <w:tr w14:paraId="39F8AB2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396721A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4482B891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65EF75A7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determined; .</w:t>
            </w:r>
          </w:p>
          <w:p w:rsidR="009511BE" w:rsidRPr="00C379C8" w:rsidP="008953C4" w14:paraId="2E8185D9" w14:textId="77777777">
            <w:pPr>
              <w:spacing w:after="120"/>
            </w:pPr>
            <w:r w:rsidRPr="00C379C8">
              <w:t xml:space="preserve">Generally, 60 days after publication in the Israel Official Gazette, Section of Government Notices. Furthermore, both the old standard and the new proposed standard will apply </w:t>
            </w:r>
            <w:r w:rsidRPr="00C379C8">
              <w:t>from the date this amendment enters into force, for a transition period of one year. During this time, products are required to comply with either the old or the new standard.</w:t>
            </w:r>
          </w:p>
        </w:tc>
      </w:tr>
      <w:tr w14:paraId="68B083B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13CBB2E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089BA57C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56283DCB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25 December 2026</w:t>
            </w:r>
          </w:p>
          <w:p w:rsidR="000C3B6C" w:rsidRPr="00E3324D" w:rsidP="000C3B6C" w14:paraId="60D773FA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448938DA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5F56E6C6" w14:textId="77777777">
            <w:r w:rsidRPr="00CE6C29">
              <w:t>WTO-TBT Enquiry Point</w:t>
            </w:r>
          </w:p>
          <w:p w:rsidR="00CE6C29" w:rsidRPr="00CE6C29" w:rsidP="000C3B6C" w14:paraId="23E02322" w14:textId="77777777">
            <w:pPr>
              <w:spacing w:after="120"/>
            </w:pPr>
            <w:r w:rsidRPr="00CE6C29">
              <w:t xml:space="preserve">Email: </w:t>
            </w:r>
            <w:hyperlink r:id="rId7" w:history="1">
              <w:r w:rsidRPr="00CE6C29">
                <w:rPr>
                  <w:color w:val="0000FF"/>
                  <w:u w:val="single"/>
                </w:rPr>
                <w:t>Yael.Friedgut@Service.economy.gov.il</w:t>
              </w:r>
            </w:hyperlink>
          </w:p>
        </w:tc>
      </w:tr>
    </w:tbl>
    <w:p w:rsidR="00EE3A11" w:rsidRPr="002F6A28" w:rsidP="00887259" w14:paraId="56BA4F22" w14:textId="77777777">
      <w:pPr>
        <w:jc w:val="center"/>
      </w:pPr>
    </w:p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CEF8C55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56B170C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169C2DF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831DAE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1BA81E7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BA6BFA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71381D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9A1ACF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G/TBT/N/ISR/1414</w:t>
    </w:r>
    <w:bookmarkEnd w:id="0"/>
  </w:p>
  <w:p w:rsidR="009239F7" w:rsidRPr="002F6A28" w:rsidP="009239F7" w14:paraId="5A75C5E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3368CB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0EC0C86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CD9736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C4D8BE4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5FC5870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ED02E65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0D2D823A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5E9A0F2" w14:textId="77777777">
          <w:pPr>
            <w:jc w:val="right"/>
            <w:rPr>
              <w:b/>
              <w:szCs w:val="16"/>
            </w:rPr>
          </w:pPr>
        </w:p>
      </w:tc>
    </w:tr>
    <w:tr w14:paraId="1E73FECE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390A14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3E88BAD3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G/TBT/N/ISR/1414</w:t>
          </w:r>
          <w:bookmarkEnd w:id="2"/>
        </w:p>
      </w:tc>
    </w:tr>
    <w:tr w14:paraId="21FD006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302E99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1C948DD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26 October 2026</w:t>
          </w:r>
          <w:bookmarkEnd w:id="3"/>
          <w:bookmarkEnd w:id="4"/>
        </w:p>
      </w:tc>
    </w:tr>
    <w:tr w14:paraId="4BF1CEC1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2065402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(26-7450)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7D18540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2A4EECC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16959F2D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05084BC1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30DD601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65484643">
    <w:abstractNumId w:val="9"/>
  </w:num>
  <w:num w:numId="2" w16cid:durableId="386688270">
    <w:abstractNumId w:val="7"/>
  </w:num>
  <w:num w:numId="3" w16cid:durableId="1515920154">
    <w:abstractNumId w:val="6"/>
  </w:num>
  <w:num w:numId="4" w16cid:durableId="1969893705">
    <w:abstractNumId w:val="5"/>
  </w:num>
  <w:num w:numId="5" w16cid:durableId="123936036">
    <w:abstractNumId w:val="4"/>
  </w:num>
  <w:num w:numId="6" w16cid:durableId="578029250">
    <w:abstractNumId w:val="12"/>
  </w:num>
  <w:num w:numId="7" w16cid:durableId="189993342">
    <w:abstractNumId w:val="11"/>
  </w:num>
  <w:num w:numId="8" w16cid:durableId="433786731">
    <w:abstractNumId w:val="10"/>
  </w:num>
  <w:num w:numId="9" w16cid:durableId="175053566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94510982">
    <w:abstractNumId w:val="13"/>
  </w:num>
  <w:num w:numId="11" w16cid:durableId="1983847465">
    <w:abstractNumId w:val="8"/>
  </w:num>
  <w:num w:numId="12" w16cid:durableId="2000305702">
    <w:abstractNumId w:val="3"/>
  </w:num>
  <w:num w:numId="13" w16cid:durableId="1201093765">
    <w:abstractNumId w:val="2"/>
  </w:num>
  <w:num w:numId="14" w16cid:durableId="632371762">
    <w:abstractNumId w:val="1"/>
  </w:num>
  <w:num w:numId="15" w16cid:durableId="730227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B7672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11BE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37B6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144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D7F45DC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ISR/26_05545_00_x.pdf" TargetMode="External" /><Relationship Id="rId7" Type="http://schemas.openxmlformats.org/officeDocument/2006/relationships/hyperlink" Target="mailto:Yael.Friedgut@service.economy.gov.il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8016FEA-7635-4A3E-8AC8-04CAE1E6BA83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2026-10-26T08:37:00Z</dcterms:created>
  <dcterms:modified xsi:type="dcterms:W3CDTF">2026-10-26T08:37:00Z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