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5307828" w14:textId="77777777">
      <w:pPr>
        <w:pStyle w:val="Title"/>
        <w:rPr>
          <w:caps w:val="0"/>
          <w:kern w:val="0"/>
        </w:rPr>
      </w:pPr>
      <w:r w:rsidRPr="002F6A28">
        <w:rPr>
          <w:caps w:val="0"/>
          <w:kern w:val="0"/>
        </w:rPr>
        <w:t>NOTIFICATION</w:t>
      </w:r>
    </w:p>
    <w:p w:rsidR="009239F7" w:rsidRPr="002F6A28" w:rsidP="002F6A28" w14:paraId="1F7E77F1" w14:textId="77777777">
      <w:pPr>
        <w:jc w:val="center"/>
      </w:pPr>
      <w:r w:rsidRPr="002F6A28">
        <w:t>The following notification is being circulated in accordance with Article 10.6</w:t>
      </w:r>
    </w:p>
    <w:p w:rsidR="009239F7" w:rsidRPr="002F6A28" w:rsidP="002F6A28" w14:paraId="51CC111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FDA2680" w14:textId="77777777" w:rsidTr="00DB13FE">
        <w:tblPrEx>
          <w:tblW w:w="5000" w:type="pct"/>
          <w:tblLayout w:type="fixed"/>
          <w:tblLook w:val="0000"/>
        </w:tblPrEx>
        <w:tc>
          <w:tcPr>
            <w:tcW w:w="607" w:type="dxa"/>
            <w:tcBorders>
              <w:top w:val="double" w:sz="4" w:space="0" w:color="auto"/>
            </w:tcBorders>
          </w:tcPr>
          <w:p w:rsidR="00F85C99" w:rsidRPr="002F6A28" w:rsidP="002F6A28" w14:paraId="1CB9B16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AD849F0"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6993D8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B330152" w14:textId="77777777" w:rsidTr="00DB13FE">
        <w:tblPrEx>
          <w:tblW w:w="5000" w:type="pct"/>
          <w:tblLayout w:type="fixed"/>
          <w:tblLook w:val="0000"/>
        </w:tblPrEx>
        <w:tc>
          <w:tcPr>
            <w:tcW w:w="607" w:type="dxa"/>
          </w:tcPr>
          <w:p w:rsidR="00F85C99" w:rsidRPr="002F6A28" w:rsidP="002F6A28" w14:paraId="1F040133" w14:textId="77777777">
            <w:pPr>
              <w:spacing w:before="120" w:after="120"/>
              <w:jc w:val="left"/>
            </w:pPr>
            <w:r w:rsidRPr="002F6A28">
              <w:rPr>
                <w:b/>
              </w:rPr>
              <w:t>2.</w:t>
            </w:r>
          </w:p>
        </w:tc>
        <w:tc>
          <w:tcPr>
            <w:tcW w:w="8373" w:type="dxa"/>
          </w:tcPr>
          <w:p w:rsidR="00F85C99" w:rsidRPr="002F6A28" w:rsidP="000C3B6C" w14:paraId="77AECF60" w14:textId="77777777">
            <w:pPr>
              <w:spacing w:before="120" w:after="120"/>
            </w:pPr>
            <w:r w:rsidRPr="002F6A28">
              <w:rPr>
                <w:b/>
              </w:rPr>
              <w:t>Agency responsible:</w:t>
            </w:r>
            <w:r w:rsidRPr="00C379C8" w:rsidR="00EE3A11">
              <w:t xml:space="preserve"> </w:t>
            </w:r>
          </w:p>
          <w:p w:rsidR="00EE3A11" w:rsidRPr="00C379C8" w:rsidP="000C3B6C" w14:paraId="08568B84" w14:textId="77777777">
            <w:pPr>
              <w:spacing w:after="120"/>
            </w:pPr>
            <w:r w:rsidRPr="00C379C8">
              <w:t>Ministry of Agrarian Policy and Food of Ukraine</w:t>
            </w:r>
          </w:p>
        </w:tc>
      </w:tr>
      <w:tr w14:paraId="51EEA238" w14:textId="77777777" w:rsidTr="00DB13FE">
        <w:tblPrEx>
          <w:tblW w:w="5000" w:type="pct"/>
          <w:tblLayout w:type="fixed"/>
          <w:tblLook w:val="0000"/>
        </w:tblPrEx>
        <w:tc>
          <w:tcPr>
            <w:tcW w:w="607" w:type="dxa"/>
          </w:tcPr>
          <w:p w:rsidR="00F85C99" w:rsidRPr="002F6A28" w:rsidP="002F6A28" w14:paraId="6EC693BB" w14:textId="77777777">
            <w:pPr>
              <w:spacing w:before="120" w:after="120"/>
              <w:jc w:val="left"/>
              <w:rPr>
                <w:b/>
              </w:rPr>
            </w:pPr>
            <w:r w:rsidRPr="002F6A28">
              <w:rPr>
                <w:b/>
              </w:rPr>
              <w:t>3.</w:t>
            </w:r>
          </w:p>
        </w:tc>
        <w:tc>
          <w:tcPr>
            <w:tcW w:w="8373" w:type="dxa"/>
          </w:tcPr>
          <w:p w:rsidR="00F85C99" w:rsidRPr="0058336F" w:rsidP="002F6A28" w14:paraId="531E715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E6FEA24" w14:textId="77777777" w:rsidTr="00DB13FE">
        <w:tblPrEx>
          <w:tblW w:w="5000" w:type="pct"/>
          <w:tblLayout w:type="fixed"/>
          <w:tblLook w:val="0000"/>
        </w:tblPrEx>
        <w:tc>
          <w:tcPr>
            <w:tcW w:w="607" w:type="dxa"/>
          </w:tcPr>
          <w:p w:rsidR="00F85C99" w:rsidRPr="002F6A28" w:rsidP="002F6A28" w14:paraId="4AD21E1A" w14:textId="77777777">
            <w:pPr>
              <w:spacing w:before="120" w:after="120"/>
              <w:jc w:val="left"/>
            </w:pPr>
            <w:r w:rsidRPr="002F6A28">
              <w:rPr>
                <w:b/>
              </w:rPr>
              <w:t>4.</w:t>
            </w:r>
          </w:p>
        </w:tc>
        <w:tc>
          <w:tcPr>
            <w:tcW w:w="8373" w:type="dxa"/>
          </w:tcPr>
          <w:p w:rsidR="00F85C99" w:rsidRPr="002F6A28" w:rsidP="002F6A28" w14:paraId="79D9AA8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Organic products</w:t>
            </w:r>
          </w:p>
        </w:tc>
      </w:tr>
      <w:tr w14:paraId="07844A9A" w14:textId="77777777" w:rsidTr="00DB13FE">
        <w:tblPrEx>
          <w:tblW w:w="5000" w:type="pct"/>
          <w:tblLayout w:type="fixed"/>
          <w:tblLook w:val="0000"/>
        </w:tblPrEx>
        <w:tc>
          <w:tcPr>
            <w:tcW w:w="607" w:type="dxa"/>
          </w:tcPr>
          <w:p w:rsidR="00F85C99" w:rsidRPr="002F6A28" w:rsidP="002F6A28" w14:paraId="16762C8A" w14:textId="77777777">
            <w:pPr>
              <w:spacing w:before="120" w:after="120"/>
              <w:jc w:val="left"/>
            </w:pPr>
            <w:r w:rsidRPr="002F6A28">
              <w:rPr>
                <w:b/>
              </w:rPr>
              <w:t>5.</w:t>
            </w:r>
          </w:p>
        </w:tc>
        <w:tc>
          <w:tcPr>
            <w:tcW w:w="8373" w:type="dxa"/>
          </w:tcPr>
          <w:p w:rsidR="00F85C99" w:rsidP="002F6A28" w14:paraId="4E976C3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Approval of Detailed Rules for Organic Production and Circulation of Organic Products and Repeal of Certain Resolutions of the Cabinet of Ministers of Ukraine"; (80 page(s), in Ukrainian)</w:t>
            </w:r>
          </w:p>
          <w:p w:rsidR="000C3B6C" w:rsidRPr="000C3B6C" w:rsidP="002F6A28" w14:paraId="221F822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83D40" w:rsidRPr="00CE6C29" w:rsidP="002F6A28" w14:paraId="2DCFE10A" w14:textId="77777777">
            <w:pPr>
              <w:pBdr>
                <w:top w:val="none" w:sz="0" w:space="4" w:color="auto"/>
              </w:pBdr>
              <w:rPr>
                <w:iCs/>
              </w:rPr>
            </w:pPr>
            <w:hyperlink r:id="rId6" w:tgtFrame="_blank" w:history="1">
              <w:r w:rsidRPr="00CE6C29">
                <w:rPr>
                  <w:iCs/>
                  <w:color w:val="0000FF"/>
                  <w:u w:val="single"/>
                </w:rPr>
                <w:t>https://members.wto.org/crnattachments/2026/TBT/UKR/26_05533_00_x.pdf</w:t>
              </w:r>
            </w:hyperlink>
          </w:p>
          <w:p w:rsidR="00C83D40" w:rsidRPr="00CE6C29" w:rsidP="002F6A28" w14:paraId="1AF90730" w14:textId="77777777">
            <w:pPr>
              <w:rPr>
                <w:iCs/>
              </w:rPr>
            </w:pPr>
            <w:hyperlink r:id="rId7" w:tgtFrame="_blank" w:history="1">
              <w:r w:rsidRPr="00CE6C29">
                <w:rPr>
                  <w:iCs/>
                  <w:color w:val="0000FF"/>
                  <w:u w:val="single"/>
                </w:rPr>
                <w:t>https://members.wto.org/crnattachments/2026/TBT/UKR/26_05533_01_x.pdf</w:t>
              </w:r>
            </w:hyperlink>
          </w:p>
          <w:p w:rsidR="00C83D40" w:rsidRPr="00CE6C29" w:rsidP="002F6A28" w14:paraId="5E958C03" w14:textId="77777777">
            <w:pPr>
              <w:pBdr>
                <w:bottom w:val="none" w:sz="0" w:space="4" w:color="auto"/>
              </w:pBdr>
              <w:rPr>
                <w:iCs/>
              </w:rPr>
            </w:pPr>
            <w:hyperlink r:id="rId8" w:tgtFrame="_blank" w:history="1">
              <w:r w:rsidRPr="00CE6C29">
                <w:rPr>
                  <w:iCs/>
                  <w:color w:val="0000FF"/>
                  <w:u w:val="single"/>
                </w:rPr>
                <w:t>https://members.wto.org/crnattachments/2026/TBT/UKR/26_05533_02_x.pdf</w:t>
              </w:r>
            </w:hyperlink>
          </w:p>
          <w:p w:rsidR="00C83D40" w:rsidRPr="00CE6C29" w:rsidP="002F6A28" w14:paraId="2A29252F" w14:textId="77777777">
            <w:pPr>
              <w:spacing w:after="120"/>
              <w:rPr>
                <w:iCs/>
              </w:rPr>
            </w:pPr>
            <w:hyperlink r:id="rId9" w:tgtFrame="_blank" w:history="1">
              <w:r w:rsidRPr="00CE6C29">
                <w:rPr>
                  <w:iCs/>
                  <w:color w:val="0000FF"/>
                  <w:u w:val="single"/>
                </w:rPr>
                <w:t>https://minagro.gov.ua/npa/pro-zatverdzhennia-detalnykh-pravyl-orhanichnoho-vyrobnytstva-ta-obihu-orhanichnoi-produktsii-ta-vyznannia-takymy-shcho-vtratyly-chynnist-deiakykh-postanov-kabinetu-ministriv-ukrainy</w:t>
              </w:r>
            </w:hyperlink>
          </w:p>
        </w:tc>
      </w:tr>
      <w:tr w14:paraId="793EB38B" w14:textId="77777777" w:rsidTr="00DB13FE">
        <w:tblPrEx>
          <w:tblW w:w="5000" w:type="pct"/>
          <w:tblLayout w:type="fixed"/>
          <w:tblLook w:val="0000"/>
        </w:tblPrEx>
        <w:tc>
          <w:tcPr>
            <w:tcW w:w="607" w:type="dxa"/>
          </w:tcPr>
          <w:p w:rsidR="00F85C99" w:rsidRPr="002F6A28" w:rsidP="002F6A28" w14:paraId="792EB734" w14:textId="77777777">
            <w:pPr>
              <w:spacing w:before="120" w:after="120"/>
              <w:jc w:val="left"/>
              <w:rPr>
                <w:b/>
              </w:rPr>
            </w:pPr>
            <w:r w:rsidRPr="002F6A28">
              <w:rPr>
                <w:b/>
              </w:rPr>
              <w:t>6.</w:t>
            </w:r>
          </w:p>
        </w:tc>
        <w:tc>
          <w:tcPr>
            <w:tcW w:w="8373" w:type="dxa"/>
          </w:tcPr>
          <w:p w:rsidR="00F85C99" w:rsidRPr="002F6A28" w:rsidP="002F6A28" w14:paraId="10374E1D" w14:textId="77777777">
            <w:pPr>
              <w:spacing w:before="120" w:after="120"/>
              <w:rPr>
                <w:b/>
              </w:rPr>
            </w:pPr>
            <w:r w:rsidRPr="002F6A28">
              <w:rPr>
                <w:b/>
              </w:rPr>
              <w:t>Description of content:</w:t>
            </w:r>
            <w:r w:rsidRPr="00C379C8" w:rsidR="00FE448B">
              <w:t xml:space="preserve"> The draft Resolution establishes Detailed Rules for the organic production and circulation of organic products and in-conversion products. The Rules set out requirements for various categories of organic production, including plant production, livestock production, aquaculture and the production of processed organic products.</w:t>
            </w:r>
          </w:p>
          <w:p w:rsidR="00FE448B" w:rsidRPr="00C379C8" w:rsidP="002F6A28" w14:paraId="34BC6AB4" w14:textId="77777777">
            <w:pPr>
              <w:spacing w:before="120" w:after="120"/>
            </w:pPr>
            <w:r w:rsidRPr="00C379C8">
              <w:t>The Rules lay down requirements for production methods, the use of products and substances permitted in organic production, the prevention of contamination and mixing with non-organic products, traceability, record-keeping and documentation required for certification. They also establish requirements for labelling, packaging, storage and transport of organic products, as well as specific requirements applicable to different categories of products.</w:t>
            </w:r>
          </w:p>
          <w:p w:rsidR="00FE448B" w:rsidRPr="00C379C8" w:rsidP="002F6A28" w14:paraId="3B564FC3" w14:textId="77777777">
            <w:pPr>
              <w:spacing w:before="120" w:after="120"/>
            </w:pPr>
            <w:r w:rsidRPr="00C379C8">
              <w:t>The draft Resolution provides for a transitional period until 1 January 2030 for market operators whose facilities require reconstruction and/or whose land areas need to be expanded to comply with certain production requirements.</w:t>
            </w:r>
          </w:p>
        </w:tc>
      </w:tr>
      <w:tr w14:paraId="371D3701" w14:textId="77777777" w:rsidTr="00DB13FE">
        <w:tblPrEx>
          <w:tblW w:w="5000" w:type="pct"/>
          <w:tblLayout w:type="fixed"/>
          <w:tblLook w:val="0000"/>
        </w:tblPrEx>
        <w:tc>
          <w:tcPr>
            <w:tcW w:w="607" w:type="dxa"/>
          </w:tcPr>
          <w:p w:rsidR="00F85C99" w:rsidRPr="002F6A28" w:rsidP="002F6A28" w14:paraId="757AD52D" w14:textId="77777777">
            <w:pPr>
              <w:spacing w:before="120" w:after="120"/>
              <w:jc w:val="left"/>
              <w:rPr>
                <w:b/>
              </w:rPr>
            </w:pPr>
            <w:r w:rsidRPr="002F6A28">
              <w:rPr>
                <w:b/>
              </w:rPr>
              <w:t>7.</w:t>
            </w:r>
          </w:p>
        </w:tc>
        <w:tc>
          <w:tcPr>
            <w:tcW w:w="8373" w:type="dxa"/>
          </w:tcPr>
          <w:p w:rsidR="00F85C99" w:rsidRPr="002F6A28" w:rsidP="002F6A28" w14:paraId="04511EF4"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Harmonization</w:t>
            </w:r>
          </w:p>
        </w:tc>
      </w:tr>
      <w:tr w14:paraId="317FC9E2" w14:textId="77777777" w:rsidTr="00DB13FE">
        <w:tblPrEx>
          <w:tblW w:w="5000" w:type="pct"/>
          <w:tblLayout w:type="fixed"/>
          <w:tblLook w:val="0000"/>
        </w:tblPrEx>
        <w:tc>
          <w:tcPr>
            <w:tcW w:w="607" w:type="dxa"/>
          </w:tcPr>
          <w:p w:rsidR="00F85C99" w:rsidRPr="002F6A28" w:rsidP="009E75ED" w14:paraId="76D3FC53" w14:textId="77777777">
            <w:pPr>
              <w:spacing w:before="120" w:after="120"/>
              <w:jc w:val="left"/>
              <w:rPr>
                <w:b/>
              </w:rPr>
            </w:pPr>
            <w:r w:rsidRPr="002F6A28">
              <w:rPr>
                <w:b/>
              </w:rPr>
              <w:t>8.</w:t>
            </w:r>
          </w:p>
        </w:tc>
        <w:tc>
          <w:tcPr>
            <w:tcW w:w="8373" w:type="dxa"/>
          </w:tcPr>
          <w:p w:rsidR="000C3B6C" w:rsidRPr="00EC00D2" w:rsidP="007F13E8" w14:paraId="3D83E9A0" w14:textId="77777777">
            <w:pPr>
              <w:spacing w:before="120" w:after="120"/>
              <w:rPr>
                <w:bCs/>
              </w:rPr>
            </w:pPr>
            <w:r w:rsidRPr="002F6A28">
              <w:rPr>
                <w:b/>
              </w:rPr>
              <w:t>Relevant documents:</w:t>
            </w:r>
            <w:r w:rsidRPr="002F6A28" w:rsidR="00EE3A11">
              <w:t xml:space="preserve"> </w:t>
            </w:r>
          </w:p>
          <w:p w:rsidR="00EE3A11" w:rsidRPr="002F6A28" w:rsidP="007F13E8" w14:paraId="08A66124" w14:textId="77777777">
            <w:pPr>
              <w:spacing w:before="120" w:after="120"/>
            </w:pPr>
            <w:r w:rsidRPr="002F6A28">
              <w:t>Law of Ukraine No. 4921-IX "On State Regulation of Organic Production, Circulation and Labeling of Organic Products" of 30 June 2026 (notified in the document G/TBT/N/UKR/311/Add.2);</w:t>
            </w:r>
          </w:p>
          <w:p w:rsidR="00EE3A11" w:rsidRPr="002F6A28" w:rsidP="007F13E8" w14:paraId="71E95686" w14:textId="77777777">
            <w:pPr>
              <w:spacing w:before="120" w:after="120"/>
            </w:pPr>
            <w:r w:rsidRPr="002F6A28">
              <w:t>Commission Implementing Regulation (EU) 2021/2119 of 1 December 2021 laying down detailed rules on certain records and declarations required from operators and groups of operators and on the technical means for the issuance of certificates in accordance with Regulation (EU) 2018/848 of the European Parliament and of the Council and amending Commission Implementing Regulation (EU) 2021/1378 as regards the issuance of the certificate for operators, groups of operators and exporters in third countries.</w:t>
            </w:r>
          </w:p>
          <w:p w:rsidR="00EE3A11" w:rsidRPr="002F6A28" w:rsidP="007F13E8" w14:paraId="1FA95894" w14:textId="77777777">
            <w:pPr>
              <w:spacing w:before="120" w:after="120"/>
            </w:pPr>
            <w:r w:rsidRPr="002F6A28">
              <w:rPr>
                <w:b/>
                <w:bCs/>
              </w:rPr>
              <w:t>Relevant notifications:</w:t>
            </w:r>
          </w:p>
          <w:p w:rsidR="00EE3A11" w:rsidRPr="002F6A28" w:rsidP="007F13E8" w14:paraId="3EB7F005" w14:textId="77777777">
            <w:pPr>
              <w:numPr>
                <w:ilvl w:val="0"/>
                <w:numId w:val="16"/>
              </w:numPr>
              <w:spacing w:before="120" w:after="120"/>
            </w:pPr>
            <w:hyperlink r:id="rId10" w:history="1">
              <w:r w:rsidRPr="002F6A28">
                <w:rPr>
                  <w:color w:val="0000FF"/>
                  <w:u w:val="single"/>
                </w:rPr>
                <w:t>G/TBT/N/UKR/311/Add.2</w:t>
              </w:r>
            </w:hyperlink>
          </w:p>
        </w:tc>
      </w:tr>
      <w:tr w14:paraId="50AD0EF6" w14:textId="77777777" w:rsidTr="00DB13FE">
        <w:tblPrEx>
          <w:tblW w:w="5000" w:type="pct"/>
          <w:tblLayout w:type="fixed"/>
          <w:tblLook w:val="0000"/>
        </w:tblPrEx>
        <w:tc>
          <w:tcPr>
            <w:tcW w:w="607" w:type="dxa"/>
          </w:tcPr>
          <w:p w:rsidR="00EE3A11" w:rsidRPr="002F6A28" w:rsidP="002F6A28" w14:paraId="0E70A352" w14:textId="77777777">
            <w:pPr>
              <w:spacing w:before="120" w:after="120"/>
              <w:jc w:val="left"/>
              <w:rPr>
                <w:b/>
              </w:rPr>
            </w:pPr>
            <w:r w:rsidRPr="002F6A28">
              <w:rPr>
                <w:b/>
              </w:rPr>
              <w:t>9.</w:t>
            </w:r>
          </w:p>
        </w:tc>
        <w:tc>
          <w:tcPr>
            <w:tcW w:w="8373" w:type="dxa"/>
          </w:tcPr>
          <w:p w:rsidR="00EE3A11" w:rsidRPr="002F6A28" w:rsidP="008953C4" w14:paraId="12362775" w14:textId="77777777">
            <w:pPr>
              <w:spacing w:before="120" w:after="120"/>
            </w:pPr>
            <w:r w:rsidRPr="002F6A28">
              <w:rPr>
                <w:b/>
              </w:rPr>
              <w:t>Proposed date of adoption:</w:t>
            </w:r>
            <w:r w:rsidRPr="00C379C8">
              <w:t xml:space="preserve"> To be determined</w:t>
            </w:r>
          </w:p>
          <w:p w:rsidR="00EE3A11" w:rsidRPr="002F6A28" w:rsidP="008953C4" w14:paraId="42945C7D" w14:textId="77777777">
            <w:pPr>
              <w:spacing w:after="120"/>
            </w:pPr>
            <w:r w:rsidRPr="002F6A28">
              <w:rPr>
                <w:b/>
              </w:rPr>
              <w:t>Proposed date of entry into force:</w:t>
            </w:r>
            <w:r w:rsidRPr="00C379C8">
              <w:t xml:space="preserve"> </w:t>
            </w:r>
            <w:r w:rsidRPr="00C379C8">
              <w:t>21 July 2029; This Resolution will enter into force simultaneously with the Law of Ukraine No. 4921-IX of 30 June 2026 "On State Regulation of Organic Production, Circulation and Labeling of Organic Products", i.e. on 21 July 2029.</w:t>
            </w:r>
          </w:p>
        </w:tc>
      </w:tr>
      <w:tr w14:paraId="27258E73" w14:textId="77777777" w:rsidTr="00DB13FE">
        <w:tblPrEx>
          <w:tblW w:w="5000" w:type="pct"/>
          <w:tblLayout w:type="fixed"/>
          <w:tblLook w:val="0000"/>
        </w:tblPrEx>
        <w:tc>
          <w:tcPr>
            <w:tcW w:w="607" w:type="dxa"/>
            <w:tcBorders>
              <w:bottom w:val="double" w:sz="4" w:space="0" w:color="auto"/>
            </w:tcBorders>
          </w:tcPr>
          <w:p w:rsidR="00F85C99" w:rsidRPr="002F6A28" w:rsidP="002F6A28" w14:paraId="1A23CE4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AAC7A1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D596F4" w14:textId="77777777">
            <w:pPr>
              <w:spacing w:before="120" w:after="120"/>
              <w:rPr>
                <w:bCs/>
              </w:rPr>
            </w:pPr>
            <w:r w:rsidRPr="002F6A28">
              <w:rPr>
                <w:b/>
              </w:rPr>
              <w:t>Final date for comments:</w:t>
            </w:r>
            <w:r w:rsidRPr="00C379C8" w:rsidR="00EE3A11">
              <w:t xml:space="preserve"> 22 November 2026 (30 days from notification)</w:t>
            </w:r>
          </w:p>
          <w:p w:rsidR="000C3B6C" w:rsidRPr="00E3324D" w:rsidP="000C3B6C" w14:paraId="1E0D087A"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FD7438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0457884" w14:textId="77777777">
            <w:r w:rsidRPr="00CE6C29">
              <w:t>Secretariat of the Cabinet of Ministers of Ukraine</w:t>
            </w:r>
          </w:p>
          <w:p w:rsidR="00CE6C29" w:rsidRPr="00CE6C29" w:rsidP="000C3B6C" w14:paraId="442D32D3" w14:textId="77777777">
            <w:r w:rsidRPr="00CE6C29">
              <w:t>Department of International Trade Policy</w:t>
            </w:r>
          </w:p>
          <w:p w:rsidR="00CE6C29" w:rsidRPr="00CE6C29" w:rsidP="000C3B6C" w14:paraId="15039E73" w14:textId="77777777">
            <w:r w:rsidRPr="00CE6C29">
              <w:t>12/2 Hrushevskoho Str.</w:t>
            </w:r>
          </w:p>
          <w:p w:rsidR="00CE6C29" w:rsidRPr="00CE6C29" w:rsidP="000C3B6C" w14:paraId="46E2546E" w14:textId="77777777">
            <w:r w:rsidRPr="00CE6C29">
              <w:t>Kyiv 01008</w:t>
            </w:r>
          </w:p>
          <w:p w:rsidR="00CE6C29" w:rsidRPr="00CE6C29" w:rsidP="000C3B6C" w14:paraId="73CDD1B4" w14:textId="77777777">
            <w:r w:rsidRPr="00CE6C29">
              <w:t>Tel: +(38 044) 256 65 07</w:t>
            </w:r>
          </w:p>
          <w:p w:rsidR="00CE6C29" w:rsidRPr="00CE6C29" w:rsidP="000C3B6C" w14:paraId="39F2ED1D" w14:textId="77777777">
            <w:r w:rsidRPr="00CE6C29">
              <w:t xml:space="preserve">Email: </w:t>
            </w:r>
            <w:hyperlink r:id="rId11" w:history="1">
              <w:r w:rsidRPr="00CE6C29">
                <w:rPr>
                  <w:color w:val="0000FF"/>
                  <w:u w:val="single"/>
                </w:rPr>
                <w:t>ep@kmu.gov.ua</w:t>
              </w:r>
            </w:hyperlink>
          </w:p>
          <w:p w:rsidR="00CE6C29" w:rsidRPr="00CE6C29" w:rsidP="000C3B6C" w14:paraId="377F3BCA" w14:textId="77777777">
            <w:pPr>
              <w:spacing w:after="120"/>
            </w:pPr>
            <w:r w:rsidRPr="00CE6C29">
              <w:t xml:space="preserve">Website: </w:t>
            </w:r>
            <w:hyperlink r:id="rId12" w:tgtFrame="_blank" w:history="1">
              <w:r w:rsidRPr="00CE6C29">
                <w:rPr>
                  <w:color w:val="0000FF"/>
                  <w:u w:val="single"/>
                </w:rPr>
                <w:t>https://www.kmu.gov.ua/</w:t>
              </w:r>
            </w:hyperlink>
          </w:p>
        </w:tc>
      </w:tr>
    </w:tbl>
    <w:p w:rsidR="00EE3A11" w:rsidRPr="002F6A28" w:rsidP="00887259" w14:paraId="66D691FD"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A3D31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D1ED9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45FCB7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0294F5" w14:textId="77777777">
    <w:pPr>
      <w:pStyle w:val="Header"/>
      <w:pBdr>
        <w:bottom w:val="single" w:sz="4" w:space="1" w:color="auto"/>
      </w:pBdr>
      <w:tabs>
        <w:tab w:val="clear" w:pos="4513"/>
        <w:tab w:val="clear" w:pos="9027"/>
      </w:tabs>
      <w:jc w:val="center"/>
    </w:pPr>
    <w:r w:rsidRPr="002F6A28">
      <w:t>tbtSymbol</w:t>
    </w:r>
  </w:p>
  <w:p w:rsidR="009239F7" w:rsidRPr="002F6A28" w:rsidP="009239F7" w14:paraId="5D195FB5" w14:textId="77777777">
    <w:pPr>
      <w:pStyle w:val="Header"/>
      <w:pBdr>
        <w:bottom w:val="single" w:sz="4" w:space="1" w:color="auto"/>
      </w:pBdr>
      <w:tabs>
        <w:tab w:val="clear" w:pos="4513"/>
        <w:tab w:val="clear" w:pos="9027"/>
      </w:tabs>
      <w:jc w:val="center"/>
    </w:pPr>
  </w:p>
  <w:p w:rsidR="009239F7" w:rsidRPr="002F6A28" w:rsidP="009239F7" w14:paraId="3179816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D659C9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3F778B" w14:textId="77777777">
    <w:pPr>
      <w:pStyle w:val="Header"/>
      <w:pBdr>
        <w:bottom w:val="single" w:sz="4" w:space="1" w:color="auto"/>
      </w:pBdr>
      <w:tabs>
        <w:tab w:val="clear" w:pos="4513"/>
        <w:tab w:val="clear" w:pos="9027"/>
      </w:tabs>
      <w:jc w:val="center"/>
    </w:pPr>
    <w:bookmarkStart w:id="0" w:name="spsSymbolHeader"/>
    <w:r w:rsidRPr="002F6A28">
      <w:t>G/TBT/N/UKR/421</w:t>
    </w:r>
    <w:bookmarkEnd w:id="0"/>
  </w:p>
  <w:p w:rsidR="009239F7" w:rsidRPr="002F6A28" w:rsidP="009239F7" w14:paraId="2CDA0669" w14:textId="77777777">
    <w:pPr>
      <w:pStyle w:val="Header"/>
      <w:pBdr>
        <w:bottom w:val="single" w:sz="4" w:space="1" w:color="auto"/>
      </w:pBdr>
      <w:tabs>
        <w:tab w:val="clear" w:pos="4513"/>
        <w:tab w:val="clear" w:pos="9027"/>
      </w:tabs>
      <w:jc w:val="center"/>
    </w:pPr>
  </w:p>
  <w:p w:rsidR="009239F7" w:rsidRPr="002F6A28" w:rsidP="009239F7" w14:paraId="4334A7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613BCF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66677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5A95D1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D643C33" w14:textId="77777777">
          <w:pPr>
            <w:jc w:val="right"/>
            <w:rPr>
              <w:b/>
              <w:color w:val="FF0000"/>
              <w:szCs w:val="16"/>
            </w:rPr>
          </w:pPr>
        </w:p>
      </w:tc>
    </w:tr>
    <w:bookmarkEnd w:id="1"/>
    <w:tr w14:paraId="10B0180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89B17B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0E9B421" w14:textId="77777777">
          <w:pPr>
            <w:jc w:val="right"/>
            <w:rPr>
              <w:b/>
              <w:szCs w:val="16"/>
            </w:rPr>
          </w:pPr>
        </w:p>
      </w:tc>
    </w:tr>
    <w:tr w14:paraId="11EC2A4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9592D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2E1518" w14:textId="77777777">
          <w:pPr>
            <w:jc w:val="right"/>
            <w:rPr>
              <w:b/>
              <w:szCs w:val="16"/>
            </w:rPr>
          </w:pPr>
          <w:bookmarkStart w:id="2" w:name="bmkSymbols"/>
          <w:r w:rsidRPr="002F6A28">
            <w:rPr>
              <w:b/>
              <w:szCs w:val="16"/>
            </w:rPr>
            <w:t>G/TBT/N/UKR/421</w:t>
          </w:r>
          <w:bookmarkEnd w:id="2"/>
        </w:p>
      </w:tc>
    </w:tr>
    <w:tr w14:paraId="594142D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C1E1F70" w14:textId="77777777"/>
      </w:tc>
      <w:tc>
        <w:tcPr>
          <w:tcW w:w="5448" w:type="dxa"/>
          <w:gridSpan w:val="2"/>
          <w:shd w:val="clear" w:color="auto" w:fill="FFFFFF"/>
          <w:tcMar>
            <w:left w:w="108" w:type="dxa"/>
            <w:right w:w="108" w:type="dxa"/>
          </w:tcMar>
          <w:vAlign w:val="center"/>
        </w:tcPr>
        <w:p w:rsidR="00ED54E0" w:rsidRPr="009239F7" w:rsidP="00B801E9" w14:paraId="1AA8D006" w14:textId="77777777">
          <w:pPr>
            <w:jc w:val="right"/>
            <w:rPr>
              <w:szCs w:val="16"/>
            </w:rPr>
          </w:pPr>
          <w:bookmarkStart w:id="3" w:name="spsDateDistribution"/>
          <w:bookmarkStart w:id="4" w:name="bmkDate"/>
          <w:r w:rsidRPr="009239F7">
            <w:rPr>
              <w:szCs w:val="16"/>
            </w:rPr>
            <w:t>23 October 2026</w:t>
          </w:r>
          <w:bookmarkEnd w:id="3"/>
          <w:bookmarkEnd w:id="4"/>
        </w:p>
      </w:tc>
    </w:tr>
    <w:tr w14:paraId="069F900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7ADB840" w14:textId="77777777">
          <w:pPr>
            <w:jc w:val="left"/>
            <w:rPr>
              <w:b/>
            </w:rPr>
          </w:pPr>
          <w:bookmarkStart w:id="5" w:name="bmkSerial"/>
          <w:r>
            <w:rPr>
              <w:rFonts w:ascii="Verdana" w:eastAsia="Verdana" w:hAnsi="Verdana" w:cs="Verdana"/>
              <w:b w:val="0"/>
              <w:color w:val="FF0000"/>
              <w:sz w:val="18"/>
            </w:rPr>
            <w:t>(26-7433)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E82450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48CCD8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26494D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7AEB61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8B666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14937766">
    <w:abstractNumId w:val="9"/>
  </w:num>
  <w:num w:numId="2" w16cid:durableId="1374963251">
    <w:abstractNumId w:val="7"/>
  </w:num>
  <w:num w:numId="3" w16cid:durableId="1841965486">
    <w:abstractNumId w:val="6"/>
  </w:num>
  <w:num w:numId="4" w16cid:durableId="201872189">
    <w:abstractNumId w:val="5"/>
  </w:num>
  <w:num w:numId="5" w16cid:durableId="1644582905">
    <w:abstractNumId w:val="4"/>
  </w:num>
  <w:num w:numId="6" w16cid:durableId="1010065206">
    <w:abstractNumId w:val="12"/>
  </w:num>
  <w:num w:numId="7" w16cid:durableId="690683915">
    <w:abstractNumId w:val="11"/>
  </w:num>
  <w:num w:numId="8" w16cid:durableId="1376349335">
    <w:abstractNumId w:val="10"/>
  </w:num>
  <w:num w:numId="9" w16cid:durableId="1927954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2029422">
    <w:abstractNumId w:val="13"/>
  </w:num>
  <w:num w:numId="11" w16cid:durableId="234243844">
    <w:abstractNumId w:val="8"/>
  </w:num>
  <w:num w:numId="12" w16cid:durableId="53742784">
    <w:abstractNumId w:val="3"/>
  </w:num>
  <w:num w:numId="13" w16cid:durableId="1303805121">
    <w:abstractNumId w:val="2"/>
  </w:num>
  <w:num w:numId="14" w16cid:durableId="1443648497">
    <w:abstractNumId w:val="1"/>
  </w:num>
  <w:num w:numId="15" w16cid:durableId="1743984973">
    <w:abstractNumId w:val="0"/>
  </w:num>
  <w:num w:numId="16" w16cid:durableId="20204237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3582E"/>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A72EB"/>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A7432"/>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B3A"/>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83D40"/>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A7687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311/Add.2" TargetMode="External" /><Relationship Id="rId11" Type="http://schemas.openxmlformats.org/officeDocument/2006/relationships/hyperlink" Target="mailto:ep@kmu.gov.ua" TargetMode="External" /><Relationship Id="rId12" Type="http://schemas.openxmlformats.org/officeDocument/2006/relationships/hyperlink" Target="https://www.kmu.gov.ua/"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533_00_x.pdf" TargetMode="External" /><Relationship Id="rId7" Type="http://schemas.openxmlformats.org/officeDocument/2006/relationships/hyperlink" Target="https://members.wto.org/crnattachments/2026/TBT/UKR/26_05533_01_x.pdf" TargetMode="External" /><Relationship Id="rId8" Type="http://schemas.openxmlformats.org/officeDocument/2006/relationships/hyperlink" Target="https://members.wto.org/crnattachments/2026/TBT/UKR/26_05533_02_x.pdf" TargetMode="External" /><Relationship Id="rId9" Type="http://schemas.openxmlformats.org/officeDocument/2006/relationships/hyperlink" Target="https://minagro.gov.ua/npa/pro-zatverdzhennia-detalnykh-pravyl-orhanichnoho-vyrobnytstva-ta-obihu-orhanichnoi-produktsii-ta-vyznannia-takymy-shcho-vtratyly-chynnist-deiakykh-postanov-kabinetu-ministriv-ukrainy"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F59F7EA-1B1A-46A8-B903-60F3DF2F35D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2026-10-23T13:28:00Z</dcterms:created>
  <dcterms:modified xsi:type="dcterms:W3CDTF">2026-10-23T13:28:00Z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