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71AE70D" w14:textId="77777777">
      <w:pPr>
        <w:pStyle w:val="Title"/>
        <w:rPr>
          <w:caps w:val="0"/>
          <w:kern w:val="0"/>
        </w:rPr>
      </w:pPr>
      <w:r w:rsidRPr="002F6A28">
        <w:rPr>
          <w:caps w:val="0"/>
          <w:kern w:val="0"/>
        </w:rPr>
        <w:t>NOTIFICATION</w:t>
      </w:r>
    </w:p>
    <w:p w:rsidR="009239F7" w:rsidRPr="002F6A28" w:rsidP="002F6A28" w14:paraId="0E1EDBAE" w14:textId="77777777">
      <w:pPr>
        <w:jc w:val="center"/>
      </w:pPr>
      <w:r w:rsidRPr="002F6A28">
        <w:t>The following notification is being circulated in accordance with Article 10.6</w:t>
      </w:r>
    </w:p>
    <w:p w:rsidR="009239F7" w:rsidRPr="002F6A28" w:rsidP="002F6A28" w14:paraId="50DE62A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3095DF7" w14:textId="77777777" w:rsidTr="00DB13FE">
        <w:tblPrEx>
          <w:tblW w:w="5000" w:type="pct"/>
          <w:tblLayout w:type="fixed"/>
          <w:tblLook w:val="0000"/>
        </w:tblPrEx>
        <w:tc>
          <w:tcPr>
            <w:tcW w:w="607" w:type="dxa"/>
            <w:tcBorders>
              <w:top w:val="double" w:sz="4" w:space="0" w:color="auto"/>
            </w:tcBorders>
          </w:tcPr>
          <w:p w:rsidR="00F85C99" w:rsidRPr="002F6A28" w:rsidP="002F6A28" w14:paraId="7E7B5C3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D8E5325" w14:textId="77777777">
            <w:pPr>
              <w:spacing w:before="120" w:after="120"/>
            </w:pPr>
            <w:r w:rsidRPr="002F6A28">
              <w:rPr>
                <w:b/>
              </w:rPr>
              <w:t>Notifying Member:</w:t>
            </w:r>
            <w:r w:rsidRPr="00C92678" w:rsidR="00EE3A11">
              <w:t xml:space="preserve"> </w:t>
            </w:r>
            <w:r w:rsidRPr="00C92678" w:rsidR="00EE3A11">
              <w:rPr>
                <w:u w:val="single"/>
              </w:rPr>
              <w:t>CHINA</w:t>
            </w:r>
          </w:p>
          <w:p w:rsidR="00F85C99" w:rsidRPr="002F6A28" w:rsidP="002F6A28" w14:paraId="38189B4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3EEF8F4" w14:textId="77777777" w:rsidTr="00DB13FE">
        <w:tblPrEx>
          <w:tblW w:w="5000" w:type="pct"/>
          <w:tblLayout w:type="fixed"/>
          <w:tblLook w:val="0000"/>
        </w:tblPrEx>
        <w:tc>
          <w:tcPr>
            <w:tcW w:w="607" w:type="dxa"/>
          </w:tcPr>
          <w:p w:rsidR="00F85C99" w:rsidRPr="002F6A28" w:rsidP="002F6A28" w14:paraId="3966938A" w14:textId="77777777">
            <w:pPr>
              <w:spacing w:before="120" w:after="120"/>
              <w:jc w:val="left"/>
            </w:pPr>
            <w:r w:rsidRPr="002F6A28">
              <w:rPr>
                <w:b/>
              </w:rPr>
              <w:t>2.</w:t>
            </w:r>
          </w:p>
        </w:tc>
        <w:tc>
          <w:tcPr>
            <w:tcW w:w="8373" w:type="dxa"/>
          </w:tcPr>
          <w:p w:rsidR="00F85C99" w:rsidRPr="002F6A28" w:rsidP="000C3B6C" w14:paraId="2F36E190" w14:textId="77777777">
            <w:pPr>
              <w:spacing w:before="120" w:after="120"/>
            </w:pPr>
            <w:r w:rsidRPr="002F6A28">
              <w:rPr>
                <w:b/>
              </w:rPr>
              <w:t>Agency responsible:</w:t>
            </w:r>
            <w:r w:rsidRPr="00C379C8" w:rsidR="00EE3A11">
              <w:t xml:space="preserve"> </w:t>
            </w:r>
          </w:p>
          <w:p w:rsidR="00EE3A11" w:rsidRPr="00C379C8" w:rsidP="000C3B6C" w14:paraId="67780F47" w14:textId="77777777">
            <w:pPr>
              <w:spacing w:after="120"/>
            </w:pPr>
            <w:r w:rsidRPr="00C379C8">
              <w:t>State Administration for Market Regulation (Standardization Administration of the P.R.C.)</w:t>
            </w:r>
          </w:p>
        </w:tc>
      </w:tr>
      <w:tr w14:paraId="71734545" w14:textId="77777777" w:rsidTr="00DB13FE">
        <w:tblPrEx>
          <w:tblW w:w="5000" w:type="pct"/>
          <w:tblLayout w:type="fixed"/>
          <w:tblLook w:val="0000"/>
        </w:tblPrEx>
        <w:tc>
          <w:tcPr>
            <w:tcW w:w="607" w:type="dxa"/>
          </w:tcPr>
          <w:p w:rsidR="00F85C99" w:rsidRPr="002F6A28" w:rsidP="002F6A28" w14:paraId="01D15A2C" w14:textId="77777777">
            <w:pPr>
              <w:spacing w:before="120" w:after="120"/>
              <w:jc w:val="left"/>
              <w:rPr>
                <w:b/>
              </w:rPr>
            </w:pPr>
            <w:r w:rsidRPr="002F6A28">
              <w:rPr>
                <w:b/>
              </w:rPr>
              <w:t>3.</w:t>
            </w:r>
          </w:p>
        </w:tc>
        <w:tc>
          <w:tcPr>
            <w:tcW w:w="8373" w:type="dxa"/>
          </w:tcPr>
          <w:p w:rsidR="00F85C99" w:rsidRPr="0058336F" w:rsidP="002F6A28" w14:paraId="577CFFE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A495596" w14:textId="77777777" w:rsidTr="00DB13FE">
        <w:tblPrEx>
          <w:tblW w:w="5000" w:type="pct"/>
          <w:tblLayout w:type="fixed"/>
          <w:tblLook w:val="0000"/>
        </w:tblPrEx>
        <w:tc>
          <w:tcPr>
            <w:tcW w:w="607" w:type="dxa"/>
          </w:tcPr>
          <w:p w:rsidR="00F85C99" w:rsidRPr="002F6A28" w:rsidP="002F6A28" w14:paraId="6E3569EA" w14:textId="77777777">
            <w:pPr>
              <w:spacing w:before="120" w:after="120"/>
              <w:jc w:val="left"/>
            </w:pPr>
            <w:r w:rsidRPr="002F6A28">
              <w:rPr>
                <w:b/>
              </w:rPr>
              <w:t>4.</w:t>
            </w:r>
          </w:p>
        </w:tc>
        <w:tc>
          <w:tcPr>
            <w:tcW w:w="8373" w:type="dxa"/>
          </w:tcPr>
          <w:p w:rsidR="00F85C99" w:rsidRPr="002F6A28" w:rsidP="002F6A28" w14:paraId="122D2DF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Microbial inoculants in agriculture. The product formulations include liquid and solid forms, with the solid form comprising powders and granules. According to the microbial species contained or functional characteristics, the products are categorized as rhizobia inoculants, azotobacteria inoculants, inoculants of phosphate-solubilizing microorganism, silicate bacteria inoculants, inoculants of photosynthetic bacteria, organic matter-decomposing inoculants, inoculants of plant growth-promoting rhizosphere microorganism, endomycorrhizal inoculants, soil bioremediating inoculants</w:t>
            </w:r>
            <w:r w:rsidRPr="00C379C8" w:rsidR="00EE3A11">
              <w:rPr>
                <w:rFonts w:ascii="Arial" w:eastAsia="Arial" w:hAnsi="Arial" w:cs="Arial"/>
              </w:rPr>
              <w:t>‌</w:t>
            </w:r>
            <w:r w:rsidRPr="00C379C8" w:rsidR="00EE3A11">
              <w:t>, algal inoculants, etc. (HS code(s): 300249); (ICS code(s): 65.080)</w:t>
            </w:r>
          </w:p>
        </w:tc>
      </w:tr>
      <w:tr w14:paraId="45D2E56F" w14:textId="77777777" w:rsidTr="00DB13FE">
        <w:tblPrEx>
          <w:tblW w:w="5000" w:type="pct"/>
          <w:tblLayout w:type="fixed"/>
          <w:tblLook w:val="0000"/>
        </w:tblPrEx>
        <w:tc>
          <w:tcPr>
            <w:tcW w:w="607" w:type="dxa"/>
          </w:tcPr>
          <w:p w:rsidR="00F85C99" w:rsidRPr="002F6A28" w:rsidP="002F6A28" w14:paraId="1A655B2C" w14:textId="77777777">
            <w:pPr>
              <w:spacing w:before="120" w:after="120"/>
              <w:jc w:val="left"/>
            </w:pPr>
            <w:r w:rsidRPr="002F6A28">
              <w:rPr>
                <w:b/>
              </w:rPr>
              <w:t>5.</w:t>
            </w:r>
          </w:p>
        </w:tc>
        <w:tc>
          <w:tcPr>
            <w:tcW w:w="8373" w:type="dxa"/>
          </w:tcPr>
          <w:p w:rsidR="00F85C99" w:rsidP="002F6A28" w14:paraId="3D676E3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National Standard of the P.R.C., Microbial inoculants in agriculture; (13 page(s), in Chinese)</w:t>
            </w:r>
          </w:p>
          <w:p w:rsidR="000C3B6C" w:rsidRPr="000C3B6C" w:rsidP="002F6A28" w14:paraId="43FD1066"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71B80" w:rsidRPr="00CE6C29" w:rsidP="002F6A28" w14:paraId="5E6AE4A8"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https://members.wto.org/crnattachments/2026/TBT/CHN/26_05498_00_x.pdf</w:t>
              </w:r>
            </w:hyperlink>
          </w:p>
        </w:tc>
      </w:tr>
      <w:tr w14:paraId="517F56C9" w14:textId="77777777" w:rsidTr="00DB13FE">
        <w:tblPrEx>
          <w:tblW w:w="5000" w:type="pct"/>
          <w:tblLayout w:type="fixed"/>
          <w:tblLook w:val="0000"/>
        </w:tblPrEx>
        <w:tc>
          <w:tcPr>
            <w:tcW w:w="607" w:type="dxa"/>
          </w:tcPr>
          <w:p w:rsidR="00F85C99" w:rsidRPr="002F6A28" w:rsidP="002F6A28" w14:paraId="46B8BC73" w14:textId="77777777">
            <w:pPr>
              <w:spacing w:before="120" w:after="120"/>
              <w:jc w:val="left"/>
              <w:rPr>
                <w:b/>
              </w:rPr>
            </w:pPr>
            <w:r w:rsidRPr="002F6A28">
              <w:rPr>
                <w:b/>
              </w:rPr>
              <w:t>6.</w:t>
            </w:r>
          </w:p>
        </w:tc>
        <w:tc>
          <w:tcPr>
            <w:tcW w:w="8373" w:type="dxa"/>
          </w:tcPr>
          <w:p w:rsidR="00F85C99" w:rsidRPr="002F6A28" w:rsidP="002F6A28" w14:paraId="38225B8C" w14:textId="77777777">
            <w:pPr>
              <w:spacing w:before="120" w:after="120"/>
              <w:rPr>
                <w:b/>
              </w:rPr>
            </w:pPr>
            <w:r w:rsidRPr="002F6A28">
              <w:rPr>
                <w:b/>
              </w:rPr>
              <w:t>Description of content:</w:t>
            </w:r>
            <w:r w:rsidRPr="00C379C8" w:rsidR="00FE448B">
              <w:t xml:space="preserve"> This document specifies the terms and definitions, product classification, requirements, test methods, inspection rules, packaging, labeling, transportation and storage of microbial inoculants in agriculture.</w:t>
            </w:r>
          </w:p>
          <w:p w:rsidR="00FE448B" w:rsidRPr="00C379C8" w:rsidP="002F6A28" w14:paraId="191EE68C" w14:textId="77777777">
            <w:pPr>
              <w:spacing w:before="120" w:after="120"/>
            </w:pPr>
            <w:r w:rsidRPr="00C379C8">
              <w:t>This document applies to the products of microbial inoculants in agriculture.</w:t>
            </w:r>
          </w:p>
        </w:tc>
      </w:tr>
      <w:tr w14:paraId="23E930DC" w14:textId="77777777" w:rsidTr="00DB13FE">
        <w:tblPrEx>
          <w:tblW w:w="5000" w:type="pct"/>
          <w:tblLayout w:type="fixed"/>
          <w:tblLook w:val="0000"/>
        </w:tblPrEx>
        <w:tc>
          <w:tcPr>
            <w:tcW w:w="607" w:type="dxa"/>
          </w:tcPr>
          <w:p w:rsidR="00F85C99" w:rsidRPr="002F6A28" w:rsidP="002F6A28" w14:paraId="1D313344" w14:textId="77777777">
            <w:pPr>
              <w:spacing w:before="120" w:after="120"/>
              <w:jc w:val="left"/>
              <w:rPr>
                <w:b/>
              </w:rPr>
            </w:pPr>
            <w:r w:rsidRPr="002F6A28">
              <w:rPr>
                <w:b/>
              </w:rPr>
              <w:t>7.</w:t>
            </w:r>
          </w:p>
        </w:tc>
        <w:tc>
          <w:tcPr>
            <w:tcW w:w="8373" w:type="dxa"/>
          </w:tcPr>
          <w:p w:rsidR="00F85C99" w:rsidRPr="002F6A28" w:rsidP="002F6A28" w14:paraId="03886DCE"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animal or plant life or health</w:t>
            </w:r>
          </w:p>
        </w:tc>
      </w:tr>
      <w:tr w14:paraId="3E9C1C77" w14:textId="77777777" w:rsidTr="00DB13FE">
        <w:tblPrEx>
          <w:tblW w:w="5000" w:type="pct"/>
          <w:tblLayout w:type="fixed"/>
          <w:tblLook w:val="0000"/>
        </w:tblPrEx>
        <w:tc>
          <w:tcPr>
            <w:tcW w:w="607" w:type="dxa"/>
          </w:tcPr>
          <w:p w:rsidR="00F85C99" w:rsidRPr="002F6A28" w:rsidP="009E75ED" w14:paraId="4404242A" w14:textId="77777777">
            <w:pPr>
              <w:spacing w:before="120" w:after="120"/>
              <w:jc w:val="left"/>
              <w:rPr>
                <w:b/>
              </w:rPr>
            </w:pPr>
            <w:r w:rsidRPr="002F6A28">
              <w:rPr>
                <w:b/>
              </w:rPr>
              <w:t>8.</w:t>
            </w:r>
          </w:p>
        </w:tc>
        <w:tc>
          <w:tcPr>
            <w:tcW w:w="8373" w:type="dxa"/>
          </w:tcPr>
          <w:p w:rsidR="000C3B6C" w:rsidRPr="00EC00D2" w:rsidP="007F13E8" w14:paraId="6DEC3A98" w14:textId="77777777">
            <w:pPr>
              <w:spacing w:before="120" w:after="120"/>
              <w:rPr>
                <w:bCs/>
              </w:rPr>
            </w:pPr>
            <w:r w:rsidRPr="002F6A28">
              <w:rPr>
                <w:b/>
              </w:rPr>
              <w:t>Relevant documents:</w:t>
            </w:r>
            <w:r w:rsidRPr="002F6A28" w:rsidR="00EE3A11">
              <w:t xml:space="preserve"> </w:t>
            </w:r>
          </w:p>
          <w:p w:rsidR="00EE3A11" w:rsidRPr="002F6A28" w:rsidP="007F13E8" w14:paraId="1A90C32C" w14:textId="77777777">
            <w:pPr>
              <w:spacing w:before="120" w:after="120"/>
            </w:pPr>
            <w:r w:rsidRPr="002F6A28">
              <w:t>-</w:t>
            </w:r>
          </w:p>
        </w:tc>
      </w:tr>
      <w:tr w14:paraId="17269D84" w14:textId="77777777" w:rsidTr="00DB13FE">
        <w:tblPrEx>
          <w:tblW w:w="5000" w:type="pct"/>
          <w:tblLayout w:type="fixed"/>
          <w:tblLook w:val="0000"/>
        </w:tblPrEx>
        <w:tc>
          <w:tcPr>
            <w:tcW w:w="607" w:type="dxa"/>
          </w:tcPr>
          <w:p w:rsidR="00EE3A11" w:rsidRPr="002F6A28" w:rsidP="002F6A28" w14:paraId="05FCE4E4" w14:textId="77777777">
            <w:pPr>
              <w:spacing w:before="120" w:after="120"/>
              <w:jc w:val="left"/>
              <w:rPr>
                <w:b/>
              </w:rPr>
            </w:pPr>
            <w:r w:rsidRPr="002F6A28">
              <w:rPr>
                <w:b/>
              </w:rPr>
              <w:t>9.</w:t>
            </w:r>
          </w:p>
        </w:tc>
        <w:tc>
          <w:tcPr>
            <w:tcW w:w="8373" w:type="dxa"/>
          </w:tcPr>
          <w:p w:rsidR="00EE3A11" w:rsidRPr="002F6A28" w:rsidP="008953C4" w14:paraId="51E5A245" w14:textId="77777777">
            <w:pPr>
              <w:spacing w:before="120" w:after="120"/>
            </w:pPr>
            <w:r w:rsidRPr="002F6A28">
              <w:rPr>
                <w:b/>
              </w:rPr>
              <w:t>Proposed date of adoption:</w:t>
            </w:r>
            <w:r w:rsidRPr="00C379C8">
              <w:t xml:space="preserve"> To be determined</w:t>
            </w:r>
          </w:p>
          <w:p w:rsidR="00EE3A11" w:rsidRPr="002F6A28" w:rsidP="008953C4" w14:paraId="718F07AE" w14:textId="77777777">
            <w:pPr>
              <w:spacing w:after="120"/>
            </w:pPr>
            <w:r w:rsidRPr="002F6A28">
              <w:rPr>
                <w:b/>
              </w:rPr>
              <w:t>Proposed date of entry into force:</w:t>
            </w:r>
            <w:r w:rsidRPr="00C379C8">
              <w:t xml:space="preserve"> 6 months from adoption</w:t>
            </w:r>
          </w:p>
        </w:tc>
      </w:tr>
      <w:tr w14:paraId="0C25EE88" w14:textId="77777777" w:rsidTr="00DB13FE">
        <w:tblPrEx>
          <w:tblW w:w="5000" w:type="pct"/>
          <w:tblLayout w:type="fixed"/>
          <w:tblLook w:val="0000"/>
        </w:tblPrEx>
        <w:tc>
          <w:tcPr>
            <w:tcW w:w="607" w:type="dxa"/>
            <w:tcBorders>
              <w:bottom w:val="double" w:sz="4" w:space="0" w:color="auto"/>
            </w:tcBorders>
          </w:tcPr>
          <w:p w:rsidR="00F85C99" w:rsidRPr="002F6A28" w:rsidP="002F6A28" w14:paraId="3F759BC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DE7194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5C1CB21" w14:textId="77777777">
            <w:pPr>
              <w:spacing w:before="120" w:after="120"/>
              <w:rPr>
                <w:bCs/>
              </w:rPr>
            </w:pPr>
            <w:r w:rsidRPr="002F6A28">
              <w:rPr>
                <w:b/>
              </w:rPr>
              <w:t>Final date for comments:</w:t>
            </w:r>
            <w:r w:rsidRPr="00C379C8" w:rsidR="00EE3A11">
              <w:t xml:space="preserve"> 21 December 2026</w:t>
            </w:r>
          </w:p>
          <w:p w:rsidR="000C3B6C" w:rsidRPr="00E3324D" w:rsidP="000C3B6C" w14:paraId="369A8103"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605429A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7CDE1A7" w14:textId="77777777">
            <w:r w:rsidRPr="00CE6C29">
              <w:t>WTO/TBT National Notification and Enquiry Center of the People's Republic of China</w:t>
            </w:r>
          </w:p>
          <w:p w:rsidR="00CE6C29" w:rsidRPr="00CE6C29" w:rsidP="000C3B6C" w14:paraId="5056872D" w14:textId="77777777">
            <w:r w:rsidRPr="00CE6C29">
              <w:t>Tel</w:t>
            </w:r>
            <w:r w:rsidRPr="00CE6C29">
              <w:rPr>
                <w:rFonts w:ascii="MS Mincho" w:eastAsia="MS Mincho" w:hAnsi="MS Mincho" w:cs="MS Mincho"/>
              </w:rPr>
              <w:t>：</w:t>
            </w:r>
            <w:r w:rsidRPr="00CE6C29">
              <w:t>+86 10 57954633/ 57954642</w:t>
            </w:r>
          </w:p>
          <w:p w:rsidR="00CE6C29" w:rsidRPr="00CE6C29" w:rsidP="000C3B6C" w14:paraId="228CBC71" w14:textId="77777777">
            <w:pPr>
              <w:spacing w:after="120"/>
            </w:pPr>
            <w:r w:rsidRPr="00CE6C29">
              <w:t xml:space="preserve">E_mail: </w:t>
            </w:r>
            <w:hyperlink r:id="rId7" w:history="1">
              <w:r w:rsidRPr="00CE6C29">
                <w:rPr>
                  <w:color w:val="0000FF"/>
                  <w:u w:val="single"/>
                </w:rPr>
                <w:t>tbt@customs.gov.cn</w:t>
              </w:r>
            </w:hyperlink>
          </w:p>
        </w:tc>
      </w:tr>
    </w:tbl>
    <w:p w:rsidR="00EE3A11" w:rsidRPr="002F6A28" w:rsidP="00887259" w14:paraId="263C82B7"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D5D9B0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0889A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749897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E64BC1" w14:textId="77777777">
    <w:pPr>
      <w:pStyle w:val="Header"/>
      <w:pBdr>
        <w:bottom w:val="single" w:sz="4" w:space="1" w:color="auto"/>
      </w:pBdr>
      <w:tabs>
        <w:tab w:val="clear" w:pos="4513"/>
        <w:tab w:val="clear" w:pos="9027"/>
      </w:tabs>
      <w:jc w:val="center"/>
    </w:pPr>
    <w:r w:rsidRPr="002F6A28">
      <w:t>tbtSymbol</w:t>
    </w:r>
  </w:p>
  <w:p w:rsidR="009239F7" w:rsidRPr="002F6A28" w:rsidP="009239F7" w14:paraId="51F4FCB6" w14:textId="77777777">
    <w:pPr>
      <w:pStyle w:val="Header"/>
      <w:pBdr>
        <w:bottom w:val="single" w:sz="4" w:space="1" w:color="auto"/>
      </w:pBdr>
      <w:tabs>
        <w:tab w:val="clear" w:pos="4513"/>
        <w:tab w:val="clear" w:pos="9027"/>
      </w:tabs>
      <w:jc w:val="center"/>
    </w:pPr>
  </w:p>
  <w:p w:rsidR="009239F7" w:rsidRPr="002F6A28" w:rsidP="009239F7" w14:paraId="3E8FA48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7A8147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BEFB50" w14:textId="77777777">
    <w:pPr>
      <w:pStyle w:val="Header"/>
      <w:pBdr>
        <w:bottom w:val="single" w:sz="4" w:space="1" w:color="auto"/>
      </w:pBdr>
      <w:tabs>
        <w:tab w:val="clear" w:pos="4513"/>
        <w:tab w:val="clear" w:pos="9027"/>
      </w:tabs>
      <w:jc w:val="center"/>
    </w:pPr>
    <w:bookmarkStart w:id="0" w:name="spsSymbolHeader"/>
    <w:r w:rsidRPr="002F6A28">
      <w:t>G/TBT/N/CHN/2370</w:t>
    </w:r>
    <w:bookmarkEnd w:id="0"/>
  </w:p>
  <w:p w:rsidR="009239F7" w:rsidRPr="002F6A28" w:rsidP="009239F7" w14:paraId="62BBFB43" w14:textId="77777777">
    <w:pPr>
      <w:pStyle w:val="Header"/>
      <w:pBdr>
        <w:bottom w:val="single" w:sz="4" w:space="1" w:color="auto"/>
      </w:pBdr>
      <w:tabs>
        <w:tab w:val="clear" w:pos="4513"/>
        <w:tab w:val="clear" w:pos="9027"/>
      </w:tabs>
      <w:jc w:val="center"/>
    </w:pPr>
  </w:p>
  <w:p w:rsidR="009239F7" w:rsidRPr="002F6A28" w:rsidP="009239F7" w14:paraId="60A312F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B1AFDC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F321D0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B4E9A2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17C78C6" w14:textId="77777777">
          <w:pPr>
            <w:jc w:val="right"/>
            <w:rPr>
              <w:b/>
              <w:color w:val="FF0000"/>
              <w:szCs w:val="16"/>
            </w:rPr>
          </w:pPr>
        </w:p>
      </w:tc>
    </w:tr>
    <w:bookmarkEnd w:id="1"/>
    <w:tr w14:paraId="0DCD966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090218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4633AA5" w14:textId="77777777">
          <w:pPr>
            <w:jc w:val="right"/>
            <w:rPr>
              <w:b/>
              <w:szCs w:val="16"/>
            </w:rPr>
          </w:pPr>
        </w:p>
      </w:tc>
    </w:tr>
    <w:tr w14:paraId="24717EF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31075D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9859352" w14:textId="77777777">
          <w:pPr>
            <w:jc w:val="right"/>
            <w:rPr>
              <w:b/>
              <w:szCs w:val="16"/>
            </w:rPr>
          </w:pPr>
          <w:bookmarkStart w:id="2" w:name="bmkSymbols"/>
          <w:r w:rsidRPr="002F6A28">
            <w:rPr>
              <w:b/>
              <w:szCs w:val="16"/>
            </w:rPr>
            <w:t>G/TBT/N/CHN/2370</w:t>
          </w:r>
          <w:bookmarkEnd w:id="2"/>
        </w:p>
      </w:tc>
    </w:tr>
    <w:tr w14:paraId="0CE4D91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11FA856" w14:textId="77777777"/>
      </w:tc>
      <w:tc>
        <w:tcPr>
          <w:tcW w:w="5448" w:type="dxa"/>
          <w:gridSpan w:val="2"/>
          <w:shd w:val="clear" w:color="auto" w:fill="FFFFFF"/>
          <w:tcMar>
            <w:left w:w="108" w:type="dxa"/>
            <w:right w:w="108" w:type="dxa"/>
          </w:tcMar>
          <w:vAlign w:val="center"/>
        </w:tcPr>
        <w:p w:rsidR="00ED54E0" w:rsidRPr="009239F7" w:rsidP="00B801E9" w14:paraId="2689BB58" w14:textId="77777777">
          <w:pPr>
            <w:jc w:val="right"/>
            <w:rPr>
              <w:szCs w:val="16"/>
            </w:rPr>
          </w:pPr>
          <w:bookmarkStart w:id="3" w:name="spsDateDistribution"/>
          <w:bookmarkStart w:id="4" w:name="bmkDate"/>
          <w:r w:rsidRPr="009239F7">
            <w:rPr>
              <w:szCs w:val="16"/>
            </w:rPr>
            <w:t>22 October 2026</w:t>
          </w:r>
          <w:bookmarkEnd w:id="3"/>
          <w:bookmarkEnd w:id="4"/>
        </w:p>
      </w:tc>
    </w:tr>
    <w:tr w14:paraId="4C8C49D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26A0593" w14:textId="77777777">
          <w:pPr>
            <w:jc w:val="left"/>
            <w:rPr>
              <w:b/>
            </w:rPr>
          </w:pPr>
          <w:bookmarkStart w:id="5" w:name="bmkSerial"/>
          <w:r>
            <w:rPr>
              <w:rFonts w:ascii="Verdana" w:eastAsia="Verdana" w:hAnsi="Verdana" w:cs="Verdana"/>
              <w:b w:val="0"/>
              <w:color w:val="FF0000"/>
              <w:sz w:val="18"/>
            </w:rPr>
            <w:t>(26-7385)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864C2A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EDF6D0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CFADBA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ECAA31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C660D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51471659">
    <w:abstractNumId w:val="9"/>
  </w:num>
  <w:num w:numId="2" w16cid:durableId="749959448">
    <w:abstractNumId w:val="7"/>
  </w:num>
  <w:num w:numId="3" w16cid:durableId="678314551">
    <w:abstractNumId w:val="6"/>
  </w:num>
  <w:num w:numId="4" w16cid:durableId="534319553">
    <w:abstractNumId w:val="5"/>
  </w:num>
  <w:num w:numId="5" w16cid:durableId="1483740721">
    <w:abstractNumId w:val="4"/>
  </w:num>
  <w:num w:numId="6" w16cid:durableId="1757480755">
    <w:abstractNumId w:val="12"/>
  </w:num>
  <w:num w:numId="7" w16cid:durableId="1758205873">
    <w:abstractNumId w:val="11"/>
  </w:num>
  <w:num w:numId="8" w16cid:durableId="478109023">
    <w:abstractNumId w:val="10"/>
  </w:num>
  <w:num w:numId="9" w16cid:durableId="10729708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3184108">
    <w:abstractNumId w:val="13"/>
  </w:num>
  <w:num w:numId="11" w16cid:durableId="1095327274">
    <w:abstractNumId w:val="8"/>
  </w:num>
  <w:num w:numId="12" w16cid:durableId="231817485">
    <w:abstractNumId w:val="3"/>
  </w:num>
  <w:num w:numId="13" w16cid:durableId="667052959">
    <w:abstractNumId w:val="2"/>
  </w:num>
  <w:num w:numId="14" w16cid:durableId="1572427705">
    <w:abstractNumId w:val="1"/>
  </w:num>
  <w:num w:numId="15" w16cid:durableId="444344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351C0"/>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71B80"/>
    <w:rsid w:val="00580F04"/>
    <w:rsid w:val="00581CC5"/>
    <w:rsid w:val="0058336F"/>
    <w:rsid w:val="00590EAF"/>
    <w:rsid w:val="00591B81"/>
    <w:rsid w:val="00592AFD"/>
    <w:rsid w:val="00592B84"/>
    <w:rsid w:val="00594C3E"/>
    <w:rsid w:val="0059565D"/>
    <w:rsid w:val="005A5573"/>
    <w:rsid w:val="005B04B9"/>
    <w:rsid w:val="005B68C7"/>
    <w:rsid w:val="005B7054"/>
    <w:rsid w:val="005C5BA4"/>
    <w:rsid w:val="005D5981"/>
    <w:rsid w:val="005E0A72"/>
    <w:rsid w:val="005F30CB"/>
    <w:rsid w:val="005F6444"/>
    <w:rsid w:val="00612644"/>
    <w:rsid w:val="00612F46"/>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475A"/>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46C41"/>
    <w:rsid w:val="00D52A9D"/>
    <w:rsid w:val="00D55AAD"/>
    <w:rsid w:val="00D70F5B"/>
    <w:rsid w:val="00D747AE"/>
    <w:rsid w:val="00D75956"/>
    <w:rsid w:val="00D9226C"/>
    <w:rsid w:val="00DA20BD"/>
    <w:rsid w:val="00DB13FE"/>
    <w:rsid w:val="00DC4F07"/>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51DD5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CHN/26_05498_00_x.pdf" TargetMode="External" /><Relationship Id="rId7" Type="http://schemas.openxmlformats.org/officeDocument/2006/relationships/hyperlink" Target="mailto:tbt@customs.gov.c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824DE-312C-48AD-8100-43CCE6CE2479}">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2026-10-22T09:58:00Z</dcterms:created>
  <dcterms:modified xsi:type="dcterms:W3CDTF">2026-10-22T10:05:00Z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