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12F56AD4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6C100E6C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3F06230C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1E00E8C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697B46B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3954E5FF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CHINA</w:t>
            </w:r>
          </w:p>
          <w:p w:rsidR="00F85C99" w:rsidRPr="002F6A28" w:rsidP="002F6A28" w14:paraId="090849B9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60F2EAA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3EE87A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10D6494A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07C663E5" w14:textId="77777777">
            <w:pPr>
              <w:spacing w:after="120"/>
            </w:pPr>
            <w:r w:rsidRPr="00C379C8">
              <w:t>State Administration for Market Regulation (Standardization Administration of the P.R.C.)</w:t>
            </w:r>
          </w:p>
        </w:tc>
      </w:tr>
      <w:tr w14:paraId="14CF9FE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2211E2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2B8E7FF5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07928F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C36998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55AD328D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Jaw crushers, cone crushers, gyratory crushers, vertical shaft impact crushers, impact crushers, hammer crushers, ring hammer crushers, roll crushers, roller presses and other similar crushing equipment (HS code(s): 8474); (ICS code(s): 73.120)</w:t>
            </w:r>
          </w:p>
        </w:tc>
      </w:tr>
      <w:tr w14:paraId="5F42861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32521C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728CF8E6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National standard of the P.R.C., Crushing equipment—Safety requirements; (10 page(s), in Chinese)</w:t>
            </w:r>
          </w:p>
          <w:p w:rsidR="000C3B6C" w:rsidRPr="000C3B6C" w:rsidP="002F6A28" w14:paraId="25357F46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7301AF" w:rsidRPr="00CE6C29" w:rsidP="002F6A28" w14:paraId="106073AE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https://members.wto.org/crnattachments/2026/TBT/CHN/26_05495_00_x.pdf</w:t>
              </w:r>
            </w:hyperlink>
          </w:p>
        </w:tc>
      </w:tr>
      <w:tr w14:paraId="59B7CE9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62017A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6838F51A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document specifies the list of hazards, safety requirements and/or measures, verification rules for safety requirements, and information for use of crushing equipment.</w:t>
            </w:r>
          </w:p>
          <w:p w:rsidR="00FE448B" w:rsidRPr="00C379C8" w:rsidP="002F6A28" w14:paraId="6C1FDB8E" w14:textId="77777777">
            <w:pPr>
              <w:spacing w:before="120" w:after="120"/>
            </w:pPr>
            <w:r w:rsidRPr="00C379C8">
              <w:t>This document sets limitations on crushing equipment in terms of physical performance and intended use.</w:t>
            </w:r>
          </w:p>
          <w:p w:rsidR="00FE448B" w:rsidRPr="00C379C8" w:rsidP="002F6A28" w14:paraId="1D36D31F" w14:textId="77777777">
            <w:pPr>
              <w:spacing w:before="120" w:after="120"/>
            </w:pPr>
            <w:r w:rsidRPr="00C379C8">
              <w:t>This document does not cover hazards associated with general mechanical, electrical, hydraulic, pneumatic and other equipment.</w:t>
            </w:r>
          </w:p>
          <w:p w:rsidR="00FE448B" w:rsidRPr="00C379C8" w:rsidP="002F6A28" w14:paraId="5B4DFB8A" w14:textId="77777777">
            <w:pPr>
              <w:spacing w:before="120" w:after="120"/>
            </w:pPr>
            <w:r w:rsidRPr="00C379C8">
              <w:t>This document applies to jaw crushers, cone crushers, gyratory crushers, vertical shaft impact crushers, impact crushers, hammer crushers, ring hammer crushers, roll crushers, roller presses and other similar crushing equipment.</w:t>
            </w:r>
          </w:p>
        </w:tc>
      </w:tr>
      <w:tr w14:paraId="27D8065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B7CB76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7A9456EF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248F1DD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2577E04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02E468ED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F9A111C" w14:textId="77777777">
            <w:pPr>
              <w:spacing w:before="120" w:after="120"/>
            </w:pPr>
            <w:r w:rsidRPr="002F6A28">
              <w:t>-</w:t>
            </w:r>
          </w:p>
        </w:tc>
      </w:tr>
      <w:tr w14:paraId="1184DA7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FB3281" w14:paraId="21779FB6" w14:textId="77777777">
            <w:pPr>
              <w:keepNext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FB3281" w14:paraId="0536D938" w14:textId="77777777">
            <w:pPr>
              <w:keepNext/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FB3281" w14:paraId="2437F37D" w14:textId="77777777">
            <w:pPr>
              <w:keepNext/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12 months after approval</w:t>
            </w:r>
          </w:p>
        </w:tc>
      </w:tr>
      <w:tr w14:paraId="2F8154E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30BD580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AE6CDB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337003FC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21 December 2026</w:t>
            </w:r>
          </w:p>
          <w:p w:rsidR="000C3B6C" w:rsidRPr="00E3324D" w:rsidP="000C3B6C" w14:paraId="6B55AE17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51049680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380E86F0" w14:textId="77777777">
            <w:r w:rsidRPr="00CE6C29">
              <w:t>WTO/TBT National Notification and Enquiry Center of the People's Republic of China</w:t>
            </w:r>
          </w:p>
          <w:p w:rsidR="00CE6C29" w:rsidRPr="00FB3281" w:rsidP="000C3B6C" w14:paraId="205B883F" w14:textId="77777777">
            <w:pPr>
              <w:rPr>
                <w:lang w:val="pt-BR"/>
              </w:rPr>
            </w:pPr>
            <w:r w:rsidRPr="00FB3281">
              <w:rPr>
                <w:lang w:val="pt-BR"/>
              </w:rPr>
              <w:t>Tel</w:t>
            </w:r>
            <w:r w:rsidRPr="00FB3281">
              <w:rPr>
                <w:rFonts w:ascii="MS Mincho" w:eastAsia="MS Mincho" w:hAnsi="MS Mincho" w:cs="MS Mincho"/>
                <w:lang w:val="pt-BR"/>
              </w:rPr>
              <w:t>：</w:t>
            </w:r>
            <w:r w:rsidRPr="00FB3281">
              <w:rPr>
                <w:lang w:val="pt-BR"/>
              </w:rPr>
              <w:t>+86 10 57954633/ 57954642</w:t>
            </w:r>
          </w:p>
          <w:p w:rsidR="00CE6C29" w:rsidRPr="00FB3281" w:rsidP="000C3B6C" w14:paraId="7286914E" w14:textId="77777777">
            <w:pPr>
              <w:spacing w:after="120"/>
              <w:rPr>
                <w:lang w:val="pt-BR"/>
              </w:rPr>
            </w:pPr>
            <w:r w:rsidRPr="00FB3281">
              <w:rPr>
                <w:lang w:val="pt-BR"/>
              </w:rPr>
              <w:t xml:space="preserve">E_mail: </w:t>
            </w:r>
            <w:hyperlink r:id="rId7" w:history="1">
              <w:r w:rsidRPr="00FB3281">
                <w:rPr>
                  <w:color w:val="0000FF"/>
                  <w:u w:val="single"/>
                  <w:lang w:val="pt-BR"/>
                </w:rPr>
                <w:t>tbt@customs.gov.cn</w:t>
              </w:r>
            </w:hyperlink>
          </w:p>
        </w:tc>
      </w:tr>
    </w:tbl>
    <w:p w:rsidR="00EE3A11" w:rsidRPr="00FB3281" w:rsidP="00887259" w14:paraId="0FA3B7AE" w14:textId="77777777">
      <w:pPr>
        <w:jc w:val="center"/>
        <w:rPr>
          <w:lang w:val="pt-BR"/>
        </w:rPr>
      </w:pPr>
    </w:p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D967B5E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C5CC23B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001E9BC9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CF35D8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5F58A9E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77B389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D37F19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F69340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G/TBT/N/CHN/2369</w:t>
    </w:r>
    <w:bookmarkEnd w:id="0"/>
  </w:p>
  <w:p w:rsidR="009239F7" w:rsidRPr="002F6A28" w:rsidP="009239F7" w14:paraId="71FEE15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A17A1C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57A6C4D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D22A2B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5926D87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D80B168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111FBC8D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4C85E2E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5D1EA8B" w14:textId="77777777">
          <w:pPr>
            <w:jc w:val="right"/>
            <w:rPr>
              <w:b/>
              <w:szCs w:val="16"/>
            </w:rPr>
          </w:pPr>
        </w:p>
      </w:tc>
    </w:tr>
    <w:tr w14:paraId="4294C21D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9912FF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21EAAA52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G/TBT/N/CHN/2369</w:t>
          </w:r>
          <w:bookmarkEnd w:id="2"/>
        </w:p>
      </w:tc>
    </w:tr>
    <w:tr w14:paraId="2AE1FFA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FE7A07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403A51C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22 October 2026</w:t>
          </w:r>
          <w:bookmarkEnd w:id="3"/>
          <w:bookmarkEnd w:id="4"/>
        </w:p>
      </w:tc>
    </w:tr>
    <w:tr w14:paraId="5B297BC1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B18C93C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(26-7376)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0ECE567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23DC72F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17D850F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27668A82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5B327FF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82288892">
    <w:abstractNumId w:val="9"/>
  </w:num>
  <w:num w:numId="2" w16cid:durableId="922224547">
    <w:abstractNumId w:val="7"/>
  </w:num>
  <w:num w:numId="3" w16cid:durableId="1808283919">
    <w:abstractNumId w:val="6"/>
  </w:num>
  <w:num w:numId="4" w16cid:durableId="1542405095">
    <w:abstractNumId w:val="5"/>
  </w:num>
  <w:num w:numId="5" w16cid:durableId="1282030947">
    <w:abstractNumId w:val="4"/>
  </w:num>
  <w:num w:numId="6" w16cid:durableId="827746428">
    <w:abstractNumId w:val="12"/>
  </w:num>
  <w:num w:numId="7" w16cid:durableId="143399767">
    <w:abstractNumId w:val="11"/>
  </w:num>
  <w:num w:numId="8" w16cid:durableId="552233598">
    <w:abstractNumId w:val="10"/>
  </w:num>
  <w:num w:numId="9" w16cid:durableId="14832323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43444765">
    <w:abstractNumId w:val="13"/>
  </w:num>
  <w:num w:numId="11" w16cid:durableId="1961841141">
    <w:abstractNumId w:val="8"/>
  </w:num>
  <w:num w:numId="12" w16cid:durableId="1868904277">
    <w:abstractNumId w:val="3"/>
  </w:num>
  <w:num w:numId="13" w16cid:durableId="1915772923">
    <w:abstractNumId w:val="2"/>
  </w:num>
  <w:num w:numId="14" w16cid:durableId="846558237">
    <w:abstractNumId w:val="1"/>
  </w:num>
  <w:num w:numId="15" w16cid:durableId="44641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444A2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002D9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767EB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1AF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06B9E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05DC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020FC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B3281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FF4C8C3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CHN/26_05495_00_x.pdf" TargetMode="External" /><Relationship Id="rId7" Type="http://schemas.openxmlformats.org/officeDocument/2006/relationships/hyperlink" Target="mailto:tbt@customs.gov.cn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9FD7B-D939-4807-9F44-C21838A01808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Carter-Johnson, Victoria</cp:lastModifiedBy>
  <cp:revision>3</cp:revision>
  <dcterms:created xsi:type="dcterms:W3CDTF">2026-10-22T09:14:00Z</dcterms:created>
  <dcterms:modified xsi:type="dcterms:W3CDTF">2026-10-22T09:41:00Z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