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D4D81E0" w14:textId="77777777">
      <w:pPr>
        <w:pStyle w:val="Title"/>
        <w:rPr>
          <w:caps w:val="0"/>
          <w:kern w:val="0"/>
        </w:rPr>
      </w:pPr>
      <w:r w:rsidRPr="002F6A28">
        <w:rPr>
          <w:caps w:val="0"/>
          <w:kern w:val="0"/>
        </w:rPr>
        <w:t>NOTIFICATION</w:t>
      </w:r>
    </w:p>
    <w:p w:rsidR="009239F7" w:rsidRPr="002F6A28" w:rsidP="002F6A28" w14:paraId="317C5EB2" w14:textId="77777777">
      <w:pPr>
        <w:jc w:val="center"/>
      </w:pPr>
      <w:r w:rsidRPr="002F6A28">
        <w:t>The following notification is being circulated in accordance with Article 10.6</w:t>
      </w:r>
    </w:p>
    <w:p w:rsidR="009239F7" w:rsidRPr="002F6A28" w:rsidP="002F6A28" w14:paraId="0B4990DC"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6AB9BDB" w14:textId="77777777" w:rsidTr="00DB13FE">
        <w:tblPrEx>
          <w:tblW w:w="5000" w:type="pct"/>
          <w:tblLayout w:type="fixed"/>
          <w:tblLook w:val="0000"/>
        </w:tblPrEx>
        <w:tc>
          <w:tcPr>
            <w:tcW w:w="607" w:type="dxa"/>
            <w:tcBorders>
              <w:top w:val="double" w:sz="4" w:space="0" w:color="auto"/>
            </w:tcBorders>
          </w:tcPr>
          <w:p w:rsidR="00F85C99" w:rsidRPr="002F6A28" w:rsidP="002F6A28" w14:paraId="2046F242"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CC89981" w14:textId="77777777">
            <w:pPr>
              <w:spacing w:before="120" w:after="120"/>
            </w:pPr>
            <w:r w:rsidRPr="002F6A28">
              <w:rPr>
                <w:b/>
              </w:rPr>
              <w:t>Notifying Member:</w:t>
            </w:r>
            <w:r w:rsidRPr="00C92678" w:rsidR="00EE3A11">
              <w:t xml:space="preserve"> </w:t>
            </w:r>
            <w:r w:rsidRPr="00C92678" w:rsidR="00EE3A11">
              <w:rPr>
                <w:u w:val="single"/>
              </w:rPr>
              <w:t>AUSTRALIA</w:t>
            </w:r>
          </w:p>
          <w:p w:rsidR="00F85C99" w:rsidRPr="002F6A28" w:rsidP="002F6A28" w14:paraId="16B5C74D"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ADEDE28" w14:textId="77777777" w:rsidTr="00DB13FE">
        <w:tblPrEx>
          <w:tblW w:w="5000" w:type="pct"/>
          <w:tblLayout w:type="fixed"/>
          <w:tblLook w:val="0000"/>
        </w:tblPrEx>
        <w:tc>
          <w:tcPr>
            <w:tcW w:w="607" w:type="dxa"/>
          </w:tcPr>
          <w:p w:rsidR="00F85C99" w:rsidRPr="002F6A28" w:rsidP="002F6A28" w14:paraId="1086F3F5" w14:textId="77777777">
            <w:pPr>
              <w:spacing w:before="120" w:after="120"/>
              <w:jc w:val="left"/>
            </w:pPr>
            <w:r w:rsidRPr="002F6A28">
              <w:rPr>
                <w:b/>
              </w:rPr>
              <w:t>2.</w:t>
            </w:r>
          </w:p>
        </w:tc>
        <w:tc>
          <w:tcPr>
            <w:tcW w:w="8373" w:type="dxa"/>
          </w:tcPr>
          <w:p w:rsidR="00F85C99" w:rsidRPr="002F6A28" w:rsidP="000C3B6C" w14:paraId="2449B7DA" w14:textId="77777777">
            <w:pPr>
              <w:spacing w:before="120" w:after="120"/>
            </w:pPr>
            <w:r w:rsidRPr="002F6A28">
              <w:rPr>
                <w:b/>
              </w:rPr>
              <w:t>Agency responsible:</w:t>
            </w:r>
            <w:r w:rsidRPr="00C379C8" w:rsidR="00EE3A11">
              <w:t xml:space="preserve"> </w:t>
            </w:r>
          </w:p>
          <w:p w:rsidR="00EE3A11" w:rsidRPr="00C379C8" w:rsidP="000C3B6C" w14:paraId="3B1EE25D" w14:textId="77777777">
            <w:pPr>
              <w:spacing w:after="120"/>
            </w:pPr>
            <w:r w:rsidRPr="00C379C8">
              <w:t>Australian Building Codes Board, Housing Group, The Department of the Treasury</w:t>
            </w:r>
          </w:p>
        </w:tc>
      </w:tr>
      <w:tr w14:paraId="7A79CEEC" w14:textId="77777777" w:rsidTr="00DB13FE">
        <w:tblPrEx>
          <w:tblW w:w="5000" w:type="pct"/>
          <w:tblLayout w:type="fixed"/>
          <w:tblLook w:val="0000"/>
        </w:tblPrEx>
        <w:tc>
          <w:tcPr>
            <w:tcW w:w="607" w:type="dxa"/>
          </w:tcPr>
          <w:p w:rsidR="00F85C99" w:rsidRPr="002F6A28" w:rsidP="002F6A28" w14:paraId="42FD6C3D" w14:textId="77777777">
            <w:pPr>
              <w:spacing w:before="120" w:after="120"/>
              <w:jc w:val="left"/>
              <w:rPr>
                <w:b/>
              </w:rPr>
            </w:pPr>
            <w:r w:rsidRPr="002F6A28">
              <w:rPr>
                <w:b/>
              </w:rPr>
              <w:t>3.</w:t>
            </w:r>
          </w:p>
        </w:tc>
        <w:tc>
          <w:tcPr>
            <w:tcW w:w="8373" w:type="dxa"/>
          </w:tcPr>
          <w:p w:rsidR="00F85C99" w:rsidRPr="0058336F" w:rsidP="002F6A28" w14:paraId="0F2E337C" w14:textId="77777777">
            <w:pPr>
              <w:spacing w:before="120" w:after="120"/>
            </w:pPr>
            <w:r w:rsidRPr="002F6A28">
              <w:rPr>
                <w:b/>
              </w:rPr>
              <w:t xml:space="preserve">Notified under Article 2.9.2 [X], 2.10.1 </w:t>
            </w:r>
            <w:r w:rsidRPr="002F6A28">
              <w:rPr>
                <w:b/>
              </w:rPr>
              <w:t>[ ]</w:t>
            </w:r>
            <w:r w:rsidRPr="002F6A28">
              <w:rPr>
                <w:b/>
              </w:rPr>
              <w:t xml:space="preserve">, 5.6.2 </w:t>
            </w:r>
            <w:r w:rsidRPr="002F6A28">
              <w:rPr>
                <w:b/>
              </w:rPr>
              <w:t>[ ]</w:t>
            </w:r>
            <w:r w:rsidRPr="002F6A28">
              <w:rPr>
                <w:b/>
              </w:rPr>
              <w:t xml:space="preserve">, 5.7.1 </w:t>
            </w:r>
            <w:r w:rsidRPr="002F6A28">
              <w:rPr>
                <w:b/>
              </w:rPr>
              <w:t>[ ]</w:t>
            </w:r>
            <w:r w:rsidRPr="002F6A28">
              <w:rPr>
                <w:b/>
              </w:rPr>
              <w:t>,</w:t>
            </w:r>
            <w:r w:rsidR="00F85CDF">
              <w:rPr>
                <w:b/>
              </w:rPr>
              <w:t xml:space="preserve"> </w:t>
            </w:r>
            <w:r w:rsidR="008D641C">
              <w:rPr>
                <w:b/>
              </w:rPr>
              <w:t xml:space="preserve">3.2 </w:t>
            </w:r>
            <w:r w:rsidR="008D641C">
              <w:rPr>
                <w:b/>
              </w:rPr>
              <w:t>[ ]</w:t>
            </w:r>
            <w:r w:rsidR="008D641C">
              <w:rPr>
                <w:b/>
              </w:rPr>
              <w:t xml:space="preserve">, 7.2 </w:t>
            </w:r>
            <w:r w:rsidR="008D641C">
              <w:rPr>
                <w:b/>
              </w:rPr>
              <w:t>[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0B8BBE14" w14:textId="77777777" w:rsidTr="00DB13FE">
        <w:tblPrEx>
          <w:tblW w:w="5000" w:type="pct"/>
          <w:tblLayout w:type="fixed"/>
          <w:tblLook w:val="0000"/>
        </w:tblPrEx>
        <w:tc>
          <w:tcPr>
            <w:tcW w:w="607" w:type="dxa"/>
          </w:tcPr>
          <w:p w:rsidR="00F85C99" w:rsidRPr="002F6A28" w:rsidP="002F6A28" w14:paraId="2E041A63" w14:textId="77777777">
            <w:pPr>
              <w:spacing w:before="120" w:after="120"/>
              <w:jc w:val="left"/>
            </w:pPr>
            <w:r w:rsidRPr="002F6A28">
              <w:rPr>
                <w:b/>
              </w:rPr>
              <w:t>4.</w:t>
            </w:r>
          </w:p>
        </w:tc>
        <w:tc>
          <w:tcPr>
            <w:tcW w:w="8373" w:type="dxa"/>
          </w:tcPr>
          <w:p w:rsidR="00F85C99" w:rsidRPr="002F6A28" w:rsidP="002F6A28" w14:paraId="6E751C1B"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Vacuum pumps (HS code(s): 841410)</w:t>
            </w:r>
          </w:p>
          <w:p w:rsidR="00EE3A11" w:rsidRPr="00C379C8" w:rsidP="002F6A28" w14:paraId="1DC43757" w14:textId="77777777">
            <w:pPr>
              <w:spacing w:before="120" w:after="120"/>
            </w:pPr>
            <w:r w:rsidRPr="00C379C8">
              <w:t>Appliance for emptying and cleaning a mobile camping waste holding tank (cassette).</w:t>
            </w:r>
          </w:p>
        </w:tc>
      </w:tr>
      <w:tr w14:paraId="2770FE87" w14:textId="77777777" w:rsidTr="00DB13FE">
        <w:tblPrEx>
          <w:tblW w:w="5000" w:type="pct"/>
          <w:tblLayout w:type="fixed"/>
          <w:tblLook w:val="0000"/>
        </w:tblPrEx>
        <w:tc>
          <w:tcPr>
            <w:tcW w:w="607" w:type="dxa"/>
          </w:tcPr>
          <w:p w:rsidR="00F85C99" w:rsidRPr="002F6A28" w:rsidP="002F6A28" w14:paraId="0B07C4F5" w14:textId="77777777">
            <w:pPr>
              <w:spacing w:before="120" w:after="120"/>
              <w:jc w:val="left"/>
            </w:pPr>
            <w:r w:rsidRPr="002F6A28">
              <w:rPr>
                <w:b/>
              </w:rPr>
              <w:t>5.</w:t>
            </w:r>
          </w:p>
        </w:tc>
        <w:tc>
          <w:tcPr>
            <w:tcW w:w="8373" w:type="dxa"/>
          </w:tcPr>
          <w:p w:rsidR="00F85C99" w:rsidP="002F6A28" w14:paraId="441BAD9E"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Proposed adoption into the WaterMark Certification Scheme – DR WMTS-544:20xx </w:t>
            </w:r>
            <w:r w:rsidRPr="00C379C8" w:rsidR="00EE3A11">
              <w:rPr>
                <w:i/>
                <w:iCs/>
              </w:rPr>
              <w:t>Appliance for emptying and cleaning a mobile camping waste holding tank (cassette)</w:t>
            </w:r>
            <w:r w:rsidRPr="00C379C8" w:rsidR="00EE3A11">
              <w:t>; (21 page(s), in English)</w:t>
            </w:r>
          </w:p>
          <w:p w:rsidR="000C3B6C" w:rsidRPr="000C3B6C" w:rsidP="002F6A28" w14:paraId="74E04C3B"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BA27BF" w:rsidRPr="00CE6C29" w:rsidP="002F6A28" w14:paraId="5BD9585C"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https://members.wto.org/crnattachments/2026/TBT/AUS/26_05502_00_e.pdf</w:t>
              </w:r>
            </w:hyperlink>
          </w:p>
          <w:p w:rsidR="00BA27BF" w:rsidRPr="00CE6C29" w:rsidP="002F6A28" w14:paraId="3C1FB509" w14:textId="77777777">
            <w:pPr>
              <w:spacing w:after="120"/>
              <w:rPr>
                <w:iCs/>
              </w:rPr>
            </w:pPr>
            <w:hyperlink r:id="rId7" w:tgtFrame="_blank" w:history="1">
              <w:r w:rsidRPr="00CE6C29">
                <w:rPr>
                  <w:iCs/>
                  <w:color w:val="0000FF"/>
                  <w:u w:val="single"/>
                </w:rPr>
                <w:t>https://storage.googleapis.com/converlens-au/abcb/p/prj3f683aedf4190e7a2761a/page/fil3f811f6b5b246b234d9b5_DR_WMTS_544_20XX.pdf</w:t>
              </w:r>
            </w:hyperlink>
          </w:p>
        </w:tc>
      </w:tr>
      <w:tr w14:paraId="4301F473" w14:textId="77777777" w:rsidTr="00DB13FE">
        <w:tblPrEx>
          <w:tblW w:w="5000" w:type="pct"/>
          <w:tblLayout w:type="fixed"/>
          <w:tblLook w:val="0000"/>
        </w:tblPrEx>
        <w:tc>
          <w:tcPr>
            <w:tcW w:w="607" w:type="dxa"/>
          </w:tcPr>
          <w:p w:rsidR="00F85C99" w:rsidRPr="002F6A28" w:rsidP="002F6A28" w14:paraId="34E135DE" w14:textId="77777777">
            <w:pPr>
              <w:spacing w:before="120" w:after="120"/>
              <w:jc w:val="left"/>
              <w:rPr>
                <w:b/>
              </w:rPr>
            </w:pPr>
            <w:r w:rsidRPr="002F6A28">
              <w:rPr>
                <w:b/>
              </w:rPr>
              <w:t>6.</w:t>
            </w:r>
          </w:p>
        </w:tc>
        <w:tc>
          <w:tcPr>
            <w:tcW w:w="8373" w:type="dxa"/>
          </w:tcPr>
          <w:p w:rsidR="00F85C99" w:rsidRPr="002F6A28" w:rsidP="002F6A28" w14:paraId="3EDC61A9" w14:textId="77777777">
            <w:pPr>
              <w:spacing w:before="120" w:after="120"/>
              <w:rPr>
                <w:b/>
              </w:rPr>
            </w:pPr>
            <w:r w:rsidRPr="002F6A28">
              <w:rPr>
                <w:b/>
              </w:rPr>
              <w:t>Description of content:</w:t>
            </w:r>
            <w:r w:rsidRPr="00C379C8" w:rsidR="00FE448B">
              <w:t xml:space="preserve"> This Specification sets out requirements for an Appliance for Emptying and Cleaning a Mobile Camping Waste Holding Tank (Cassette) that has been designed to be user enabled and automatically cleans dedicated cassettes that are utilised in mobile camping applications. The device also adds after the final cleaning process a sanitising fluid and clean water for the removal of odours and to further enhance the degradation of waste material. The Appliance for Emptying and Cleaning a Mobile Camping Waste Holding Tank (Cassette) is intended to be directly connected to the mains cold water supply and sanitary drainage systems. Note: Electrical appliance components shall comply with the relevant requirements of the electrical regulator, where required.</w:t>
            </w:r>
          </w:p>
          <w:p w:rsidR="00FE448B" w:rsidRPr="00C379C8" w:rsidP="002F6A28" w14:paraId="279B6C55" w14:textId="77777777">
            <w:pPr>
              <w:spacing w:before="120" w:after="120"/>
            </w:pPr>
            <w:r w:rsidRPr="00C379C8">
              <w:t xml:space="preserve">The Plumbing Code of Australia (PCA) requires that most products intended for use in plumbing and drainage installations in or around buildings to be evaluated and certified to WaterMark product specifications. WaterMark certification to an applicable product specification provides a process to evaluate and authorise products to enable their use in a plumbing and drainage installation. </w:t>
            </w:r>
            <w:r w:rsidRPr="00C379C8">
              <w:t>Thus</w:t>
            </w:r>
            <w:r w:rsidRPr="00C379C8">
              <w:t xml:space="preserve"> ensuring that the plumbing and drainage products are fit for purpose for which they are intended.</w:t>
            </w:r>
          </w:p>
          <w:p w:rsidR="00FE448B" w:rsidRPr="00C379C8" w:rsidP="002F6A28" w14:paraId="1097CDDA" w14:textId="77777777">
            <w:pPr>
              <w:spacing w:before="120" w:after="120"/>
            </w:pPr>
            <w:r w:rsidRPr="00C379C8">
              <w:t>This WaterMark Technical Specification (WMTS) was prepared in accordance with the Manual for the WaterMark Certification Scheme, Appendix 4, Protocol for Developing Product Specifications.</w:t>
            </w:r>
          </w:p>
          <w:p w:rsidR="00FE448B" w:rsidRPr="00C379C8" w:rsidP="002F6A28" w14:paraId="2AC0D6EC" w14:textId="77777777">
            <w:pPr>
              <w:spacing w:before="120" w:after="120"/>
            </w:pPr>
            <w:r w:rsidRPr="00C379C8">
              <w:t>The objective of WaterMark Technical Specification is to enable product certification in accordance with the requirements of the Plumbing Code of Australia (PCA).</w:t>
            </w:r>
          </w:p>
        </w:tc>
      </w:tr>
      <w:tr w14:paraId="47C22C6E" w14:textId="77777777" w:rsidTr="00DB13FE">
        <w:tblPrEx>
          <w:tblW w:w="5000" w:type="pct"/>
          <w:tblLayout w:type="fixed"/>
          <w:tblLook w:val="0000"/>
        </w:tblPrEx>
        <w:tc>
          <w:tcPr>
            <w:tcW w:w="607" w:type="dxa"/>
          </w:tcPr>
          <w:p w:rsidR="00F85C99" w:rsidRPr="002F6A28" w:rsidP="002F6A28" w14:paraId="3D0BBC04" w14:textId="77777777">
            <w:pPr>
              <w:spacing w:before="120" w:after="120"/>
              <w:jc w:val="left"/>
              <w:rPr>
                <w:b/>
              </w:rPr>
            </w:pPr>
            <w:r w:rsidRPr="002F6A28">
              <w:rPr>
                <w:b/>
              </w:rPr>
              <w:t>7.</w:t>
            </w:r>
          </w:p>
        </w:tc>
        <w:tc>
          <w:tcPr>
            <w:tcW w:w="8373" w:type="dxa"/>
          </w:tcPr>
          <w:p w:rsidR="00F85C99" w:rsidRPr="002F6A28" w:rsidP="002F6A28" w14:paraId="0638AFF0" w14:textId="77777777">
            <w:pPr>
              <w:spacing w:before="120" w:after="120"/>
              <w:rPr>
                <w:b/>
              </w:rPr>
            </w:pPr>
            <w:r w:rsidRPr="002F6A28">
              <w:rPr>
                <w:b/>
              </w:rPr>
              <w:t>Objective and rationale, including the nature of urgent problems where applicable:</w:t>
            </w:r>
            <w:r w:rsidRPr="00C379C8" w:rsidR="00EE3A11">
              <w:t xml:space="preserve"> The objectives of the Scheme are to establish the requirements for product certification and authorisation under Part A5 of the PCA and:</w:t>
            </w:r>
            <w:r w:rsidRPr="00C379C8" w:rsidR="00EE3A11">
              <w:br/>
              <w:t>a) to provide a process to authorise products to enable their use in plumbing and drainage installations as covered by the PCA, and</w:t>
            </w:r>
            <w:r w:rsidRPr="00C379C8" w:rsidR="00EE3A11">
              <w:br/>
              <w:t>b) to ensure that plumbing and drainage products are fit for the purpose for which they are intended and that their use in a plumbing and drainage installation throughout its serviceable life is suitable and does not create significant risks or any likely outcome of:</w:t>
            </w:r>
            <w:r w:rsidRPr="00C379C8" w:rsidR="00EE3A11">
              <w:br/>
              <w:t>(i) personal illness, loss, injury or death;</w:t>
            </w:r>
            <w:r w:rsidRPr="00C379C8" w:rsidR="00EE3A11">
              <w:br/>
              <w:t>(ii) on-site environmental degradation;</w:t>
            </w:r>
            <w:r w:rsidRPr="00C379C8" w:rsidR="00EE3A11">
              <w:br/>
              <w:t>(iii) contamination of the water resource;</w:t>
            </w:r>
            <w:r w:rsidRPr="00C379C8" w:rsidR="00EE3A11">
              <w:br/>
              <w:t>(iv) adverse impact on infrastructure (private or public);</w:t>
            </w:r>
            <w:r w:rsidRPr="00C379C8" w:rsidR="00EE3A11">
              <w:br/>
              <w:t>(v) contamination of water supplies from the point of connection to the points of discharge; or</w:t>
            </w:r>
            <w:r w:rsidRPr="00C379C8" w:rsidR="00EE3A11">
              <w:br/>
              <w:t>(vi) wastage of resources (water and energy).; Protection of human health or safety</w:t>
            </w:r>
          </w:p>
        </w:tc>
      </w:tr>
      <w:tr w14:paraId="676A30CB" w14:textId="77777777" w:rsidTr="00DB13FE">
        <w:tblPrEx>
          <w:tblW w:w="5000" w:type="pct"/>
          <w:tblLayout w:type="fixed"/>
          <w:tblLook w:val="0000"/>
        </w:tblPrEx>
        <w:tc>
          <w:tcPr>
            <w:tcW w:w="607" w:type="dxa"/>
          </w:tcPr>
          <w:p w:rsidR="00F85C99" w:rsidRPr="002F6A28" w:rsidP="009E75ED" w14:paraId="7F2F522C" w14:textId="77777777">
            <w:pPr>
              <w:spacing w:before="120" w:after="120"/>
              <w:jc w:val="left"/>
              <w:rPr>
                <w:b/>
              </w:rPr>
            </w:pPr>
            <w:r w:rsidRPr="002F6A28">
              <w:rPr>
                <w:b/>
              </w:rPr>
              <w:t>8.</w:t>
            </w:r>
          </w:p>
        </w:tc>
        <w:tc>
          <w:tcPr>
            <w:tcW w:w="8373" w:type="dxa"/>
          </w:tcPr>
          <w:p w:rsidR="000C3B6C" w:rsidRPr="00EC00D2" w:rsidP="007F13E8" w14:paraId="5570567F" w14:textId="77777777">
            <w:pPr>
              <w:spacing w:before="120" w:after="120"/>
              <w:rPr>
                <w:bCs/>
              </w:rPr>
            </w:pPr>
            <w:r w:rsidRPr="002F6A28">
              <w:rPr>
                <w:b/>
              </w:rPr>
              <w:t>Relevant documents:</w:t>
            </w:r>
            <w:r w:rsidRPr="002F6A28" w:rsidR="00EE3A11">
              <w:t xml:space="preserve"> </w:t>
            </w:r>
          </w:p>
          <w:p w:rsidR="00EE3A11" w:rsidRPr="002F6A28" w:rsidP="007F13E8" w14:paraId="51B3315C" w14:textId="77777777">
            <w:pPr>
              <w:spacing w:before="120" w:after="120"/>
            </w:pPr>
            <w:hyperlink r:id="rId8" w:history="1">
              <w:r w:rsidRPr="002F6A28">
                <w:rPr>
                  <w:i/>
                  <w:iCs/>
                  <w:color w:val="0000FF"/>
                  <w:u w:val="single"/>
                </w:rPr>
                <w:t>Manual for the WaterMark Certification Scheme</w:t>
              </w:r>
            </w:hyperlink>
          </w:p>
          <w:p w:rsidR="00EE3A11" w:rsidRPr="002F6A28" w:rsidP="007F13E8" w14:paraId="62796D7D" w14:textId="77777777">
            <w:pPr>
              <w:spacing w:before="120" w:after="120"/>
            </w:pPr>
            <w:hyperlink r:id="rId9" w:history="1">
              <w:r w:rsidRPr="002F6A28">
                <w:rPr>
                  <w:color w:val="0000FF"/>
                  <w:u w:val="single"/>
                </w:rPr>
                <w:t>WaterMark Schedule of Products</w:t>
              </w:r>
            </w:hyperlink>
          </w:p>
        </w:tc>
      </w:tr>
      <w:tr w14:paraId="0FFF4B5E" w14:textId="77777777" w:rsidTr="00DB13FE">
        <w:tblPrEx>
          <w:tblW w:w="5000" w:type="pct"/>
          <w:tblLayout w:type="fixed"/>
          <w:tblLook w:val="0000"/>
        </w:tblPrEx>
        <w:tc>
          <w:tcPr>
            <w:tcW w:w="607" w:type="dxa"/>
          </w:tcPr>
          <w:p w:rsidR="00EE3A11" w:rsidRPr="002F6A28" w:rsidP="002F6A28" w14:paraId="6FDEDA86" w14:textId="77777777">
            <w:pPr>
              <w:spacing w:before="120" w:after="120"/>
              <w:jc w:val="left"/>
              <w:rPr>
                <w:b/>
              </w:rPr>
            </w:pPr>
            <w:r w:rsidRPr="002F6A28">
              <w:rPr>
                <w:b/>
              </w:rPr>
              <w:t>9.</w:t>
            </w:r>
          </w:p>
        </w:tc>
        <w:tc>
          <w:tcPr>
            <w:tcW w:w="8373" w:type="dxa"/>
          </w:tcPr>
          <w:p w:rsidR="00EE3A11" w:rsidRPr="002F6A28" w:rsidP="008953C4" w14:paraId="53722D68" w14:textId="77777777">
            <w:pPr>
              <w:spacing w:before="120" w:after="120"/>
            </w:pPr>
            <w:r w:rsidRPr="002F6A28">
              <w:rPr>
                <w:b/>
              </w:rPr>
              <w:t>Proposed date of adoption:</w:t>
            </w:r>
            <w:r w:rsidRPr="00C379C8">
              <w:t xml:space="preserve"> To be determined; 2027</w:t>
            </w:r>
          </w:p>
          <w:p w:rsidR="00EE3A11" w:rsidRPr="002F6A28" w:rsidP="008953C4" w14:paraId="5E44C9D1" w14:textId="77777777">
            <w:pPr>
              <w:spacing w:after="120"/>
            </w:pPr>
            <w:r w:rsidRPr="002F6A28">
              <w:rPr>
                <w:b/>
              </w:rPr>
              <w:t>Proposed date of entry into force:</w:t>
            </w:r>
            <w:r w:rsidRPr="00C379C8">
              <w:t xml:space="preserve"> To be determined; 2027</w:t>
            </w:r>
          </w:p>
        </w:tc>
      </w:tr>
      <w:tr w14:paraId="5A9C1C63" w14:textId="77777777" w:rsidTr="00DB13FE">
        <w:tblPrEx>
          <w:tblW w:w="5000" w:type="pct"/>
          <w:tblLayout w:type="fixed"/>
          <w:tblLook w:val="0000"/>
        </w:tblPrEx>
        <w:tc>
          <w:tcPr>
            <w:tcW w:w="607" w:type="dxa"/>
            <w:tcBorders>
              <w:bottom w:val="double" w:sz="4" w:space="0" w:color="auto"/>
            </w:tcBorders>
          </w:tcPr>
          <w:p w:rsidR="00F85C99" w:rsidRPr="002F6A28" w:rsidP="002F6A28" w14:paraId="4FFB12F7"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E1361F3"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8A18768" w14:textId="77777777">
            <w:pPr>
              <w:spacing w:before="120" w:after="120"/>
              <w:rPr>
                <w:bCs/>
              </w:rPr>
            </w:pPr>
            <w:r w:rsidRPr="002F6A28">
              <w:rPr>
                <w:b/>
              </w:rPr>
              <w:t>Final date for comments:</w:t>
            </w:r>
            <w:r w:rsidRPr="00C379C8" w:rsidR="00EE3A11">
              <w:t xml:space="preserve"> 11 December 2026</w:t>
            </w:r>
          </w:p>
          <w:p w:rsidR="000C3B6C" w:rsidRPr="00E3324D" w:rsidP="000C3B6C" w14:paraId="67D4A2C8" w14:textId="77777777">
            <w:pPr>
              <w:tabs>
                <w:tab w:val="left" w:pos="1418"/>
                <w:tab w:val="left" w:pos="2127"/>
                <w:tab w:val="left" w:pos="2835"/>
                <w:tab w:val="left" w:pos="3402"/>
              </w:tabs>
              <w:spacing w:before="120" w:after="120"/>
              <w:rPr>
                <w:b/>
                <w:bCs/>
              </w:rPr>
            </w:pPr>
            <w:r w:rsidRPr="00E3324D">
              <w:rPr>
                <w:b/>
                <w:bCs/>
              </w:rPr>
              <w:t>[ ]</w:t>
            </w:r>
            <w:r w:rsidRPr="00E3324D">
              <w:rPr>
                <w:b/>
                <w:bCs/>
              </w:rPr>
              <w:t xml:space="preserve"> 60 days from notification</w:t>
            </w:r>
            <w:r w:rsidRPr="006A4C49" w:rsidR="00D75956">
              <w:t xml:space="preserve"> </w:t>
            </w:r>
          </w:p>
          <w:p w:rsidR="00D75956" w:rsidRPr="006A4C49" w:rsidP="000C3B6C" w14:paraId="6375B230" w14:textId="77777777">
            <w:pPr>
              <w:tabs>
                <w:tab w:val="left" w:pos="1418"/>
                <w:tab w:val="left" w:pos="2127"/>
                <w:tab w:val="left" w:pos="2835"/>
                <w:tab w:val="left" w:pos="3402"/>
              </w:tabs>
              <w:spacing w:before="120" w:after="120"/>
            </w:pPr>
            <w:r w:rsidRPr="006A4C49">
              <w:t xml:space="preserve">Final date for comments: </w:t>
            </w:r>
            <w:r w:rsidRPr="006A4C49">
              <w:rPr>
                <w:i/>
                <w:iCs/>
              </w:rPr>
              <w:t>Friday 11</w:t>
            </w:r>
            <w:r w:rsidRPr="006A4C49">
              <w:t xml:space="preserve"> </w:t>
            </w:r>
            <w:r w:rsidRPr="006A4C49">
              <w:rPr>
                <w:i/>
                <w:iCs/>
              </w:rPr>
              <w:t>December 2026 - 23:59 – AEDT</w:t>
            </w:r>
          </w:p>
          <w:p w:rsidR="000C3B6C" w:rsidRPr="002F6A28" w:rsidP="000C3B6C" w14:paraId="3541CBFB"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83B2F48" w14:textId="77777777">
            <w:r w:rsidRPr="00CE6C29">
              <w:t>Australian TBT Enquiry Point</w:t>
            </w:r>
          </w:p>
          <w:p w:rsidR="00CE6C29" w:rsidRPr="00CE6C29" w:rsidP="000C3B6C" w14:paraId="5191A17D" w14:textId="77777777">
            <w:r w:rsidRPr="00CE6C29">
              <w:t>Department of Foreign Affairs and Trade</w:t>
            </w:r>
          </w:p>
          <w:p w:rsidR="00CE6C29" w:rsidRPr="00CE6C29" w:rsidP="000C3B6C" w14:paraId="5AED2B6C" w14:textId="77777777">
            <w:r w:rsidRPr="00CE6C29">
              <w:t>Canberra</w:t>
            </w:r>
          </w:p>
          <w:p w:rsidR="00CE6C29" w:rsidRPr="00CE6C29" w:rsidP="000C3B6C" w14:paraId="57A7C778" w14:textId="77777777">
            <w:pPr>
              <w:spacing w:after="120"/>
            </w:pPr>
            <w:hyperlink r:id="rId10" w:history="1">
              <w:r w:rsidRPr="00CE6C29">
                <w:rPr>
                  <w:color w:val="0000FF"/>
                  <w:u w:val="single"/>
                </w:rPr>
                <w:t>tbt.enquiry@dfat.gov.au</w:t>
              </w:r>
            </w:hyperlink>
          </w:p>
        </w:tc>
      </w:tr>
    </w:tbl>
    <w:p w:rsidR="00EE3A11" w:rsidRPr="002F6A28" w:rsidP="00887259" w14:paraId="31F9DAFB"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B416E2B"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0DE8B53"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F0007F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CDE2957" w14:textId="77777777">
    <w:pPr>
      <w:pStyle w:val="Header"/>
      <w:pBdr>
        <w:bottom w:val="single" w:sz="4" w:space="1" w:color="auto"/>
      </w:pBdr>
      <w:tabs>
        <w:tab w:val="clear" w:pos="4513"/>
        <w:tab w:val="clear" w:pos="9027"/>
      </w:tabs>
      <w:jc w:val="center"/>
    </w:pPr>
    <w:r w:rsidRPr="002F6A28">
      <w:t>tbtSymbol</w:t>
    </w:r>
  </w:p>
  <w:p w:rsidR="009239F7" w:rsidRPr="002F6A28" w:rsidP="009239F7" w14:paraId="11E4A382" w14:textId="77777777">
    <w:pPr>
      <w:pStyle w:val="Header"/>
      <w:pBdr>
        <w:bottom w:val="single" w:sz="4" w:space="1" w:color="auto"/>
      </w:pBdr>
      <w:tabs>
        <w:tab w:val="clear" w:pos="4513"/>
        <w:tab w:val="clear" w:pos="9027"/>
      </w:tabs>
      <w:jc w:val="center"/>
    </w:pPr>
  </w:p>
  <w:p w:rsidR="009239F7" w:rsidRPr="002F6A28" w:rsidP="009239F7" w14:paraId="0B616ED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3E62C4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C4310DA" w14:textId="77777777">
    <w:pPr>
      <w:pStyle w:val="Header"/>
      <w:pBdr>
        <w:bottom w:val="single" w:sz="4" w:space="1" w:color="auto"/>
      </w:pBdr>
      <w:tabs>
        <w:tab w:val="clear" w:pos="4513"/>
        <w:tab w:val="clear" w:pos="9027"/>
      </w:tabs>
      <w:jc w:val="center"/>
    </w:pPr>
    <w:bookmarkStart w:id="0" w:name="spsSymbolHeader"/>
    <w:r w:rsidRPr="002F6A28">
      <w:t>G/TBT/N/AUS/205</w:t>
    </w:r>
    <w:bookmarkEnd w:id="0"/>
  </w:p>
  <w:p w:rsidR="009239F7" w:rsidRPr="002F6A28" w:rsidP="009239F7" w14:paraId="33EA65AB" w14:textId="77777777">
    <w:pPr>
      <w:pStyle w:val="Header"/>
      <w:pBdr>
        <w:bottom w:val="single" w:sz="4" w:space="1" w:color="auto"/>
      </w:pBdr>
      <w:tabs>
        <w:tab w:val="clear" w:pos="4513"/>
        <w:tab w:val="clear" w:pos="9027"/>
      </w:tabs>
      <w:jc w:val="center"/>
    </w:pPr>
  </w:p>
  <w:p w:rsidR="009239F7" w:rsidRPr="002F6A28" w:rsidP="009239F7" w14:paraId="424B2F4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962A98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6ED5E7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EE9CB20"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A2274F3" w14:textId="77777777">
          <w:pPr>
            <w:jc w:val="right"/>
            <w:rPr>
              <w:b/>
              <w:color w:val="FF0000"/>
              <w:szCs w:val="16"/>
            </w:rPr>
          </w:pPr>
        </w:p>
      </w:tc>
    </w:tr>
    <w:bookmarkEnd w:id="1"/>
    <w:tr w14:paraId="216D4A08"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B4D4940"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F001688" w14:textId="77777777">
          <w:pPr>
            <w:jc w:val="right"/>
            <w:rPr>
              <w:b/>
              <w:szCs w:val="16"/>
            </w:rPr>
          </w:pPr>
        </w:p>
      </w:tc>
    </w:tr>
    <w:tr w14:paraId="57BBBF53"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8BDDA96"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677A9D9" w14:textId="77777777">
          <w:pPr>
            <w:jc w:val="right"/>
            <w:rPr>
              <w:b/>
              <w:szCs w:val="16"/>
            </w:rPr>
          </w:pPr>
          <w:bookmarkStart w:id="2" w:name="bmkSymbols"/>
          <w:r w:rsidRPr="002F6A28">
            <w:rPr>
              <w:b/>
              <w:szCs w:val="16"/>
            </w:rPr>
            <w:t>G/TBT/N/AUS/205</w:t>
          </w:r>
          <w:bookmarkEnd w:id="2"/>
        </w:p>
      </w:tc>
    </w:tr>
    <w:tr w14:paraId="55304233"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8A7B6A8" w14:textId="77777777"/>
      </w:tc>
      <w:tc>
        <w:tcPr>
          <w:tcW w:w="5448" w:type="dxa"/>
          <w:gridSpan w:val="2"/>
          <w:shd w:val="clear" w:color="auto" w:fill="FFFFFF"/>
          <w:tcMar>
            <w:left w:w="108" w:type="dxa"/>
            <w:right w:w="108" w:type="dxa"/>
          </w:tcMar>
          <w:vAlign w:val="center"/>
        </w:tcPr>
        <w:p w:rsidR="00ED54E0" w:rsidRPr="009239F7" w:rsidP="00B801E9" w14:paraId="35172D43" w14:textId="77777777">
          <w:pPr>
            <w:jc w:val="right"/>
            <w:rPr>
              <w:szCs w:val="16"/>
            </w:rPr>
          </w:pPr>
          <w:bookmarkStart w:id="3" w:name="spsDateDistribution"/>
          <w:bookmarkStart w:id="4" w:name="bmkDate"/>
          <w:r w:rsidRPr="009239F7">
            <w:rPr>
              <w:szCs w:val="16"/>
            </w:rPr>
            <w:t>22 October 2026</w:t>
          </w:r>
          <w:bookmarkEnd w:id="3"/>
          <w:bookmarkEnd w:id="4"/>
        </w:p>
      </w:tc>
    </w:tr>
    <w:tr w14:paraId="21CD5B16"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76876B8" w14:textId="77777777">
          <w:pPr>
            <w:jc w:val="left"/>
            <w:rPr>
              <w:b/>
            </w:rPr>
          </w:pPr>
          <w:bookmarkStart w:id="5" w:name="bmkSerial"/>
          <w:r>
            <w:rPr>
              <w:rFonts w:ascii="Verdana" w:eastAsia="Verdana" w:hAnsi="Verdana" w:cs="Verdana"/>
              <w:b w:val="0"/>
              <w:color w:val="FF0000"/>
              <w:sz w:val="18"/>
            </w:rPr>
            <w:t>(26-7393)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D9F42A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692AC16"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E2C20F9"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DF9E352"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53E0A60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71264545">
    <w:abstractNumId w:val="9"/>
  </w:num>
  <w:num w:numId="2" w16cid:durableId="2089382401">
    <w:abstractNumId w:val="7"/>
  </w:num>
  <w:num w:numId="3" w16cid:durableId="1636830059">
    <w:abstractNumId w:val="6"/>
  </w:num>
  <w:num w:numId="4" w16cid:durableId="361710667">
    <w:abstractNumId w:val="5"/>
  </w:num>
  <w:num w:numId="5" w16cid:durableId="416175766">
    <w:abstractNumId w:val="4"/>
  </w:num>
  <w:num w:numId="6" w16cid:durableId="2098859983">
    <w:abstractNumId w:val="12"/>
  </w:num>
  <w:num w:numId="7" w16cid:durableId="1188374354">
    <w:abstractNumId w:val="11"/>
  </w:num>
  <w:num w:numId="8" w16cid:durableId="827597292">
    <w:abstractNumId w:val="10"/>
  </w:num>
  <w:num w:numId="9" w16cid:durableId="11264606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36482294">
    <w:abstractNumId w:val="13"/>
  </w:num>
  <w:num w:numId="11" w16cid:durableId="127749457">
    <w:abstractNumId w:val="8"/>
  </w:num>
  <w:num w:numId="12" w16cid:durableId="35663785">
    <w:abstractNumId w:val="3"/>
  </w:num>
  <w:num w:numId="13" w16cid:durableId="478959315">
    <w:abstractNumId w:val="2"/>
  </w:num>
  <w:num w:numId="14" w16cid:durableId="1743403160">
    <w:abstractNumId w:val="1"/>
  </w:num>
  <w:num w:numId="15" w16cid:durableId="732852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4099"/>
    <w:rsid w:val="00036EFF"/>
    <w:rsid w:val="00037AC4"/>
    <w:rsid w:val="00037E56"/>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D0532"/>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0D7E"/>
    <w:rsid w:val="0054317D"/>
    <w:rsid w:val="00545ACF"/>
    <w:rsid w:val="00547B5F"/>
    <w:rsid w:val="00561F4B"/>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2E44"/>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A27BF"/>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EF427C"/>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1A1CAF7"/>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tbt.enquiry@dfat.gov.au"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AUS/26_05502_00_e.pdf" TargetMode="External" /><Relationship Id="rId7" Type="http://schemas.openxmlformats.org/officeDocument/2006/relationships/hyperlink" Target="https://storage.googleapis.com/converlens-au/abcb/p/prj3f683aedf4190e7a2761a/page/fil3f811f6b5b246b234d9b5_DR_WMTS_544_20XX.pdf" TargetMode="External" /><Relationship Id="rId8" Type="http://schemas.openxmlformats.org/officeDocument/2006/relationships/hyperlink" Target="https://www.abcb.gov.au/Resources/Publications/Certification/Manual-for-the-WaterMark-Certification-Scheme" TargetMode="External" /><Relationship Id="rId9" Type="http://schemas.openxmlformats.org/officeDocument/2006/relationships/hyperlink" Target="https://watermark.abcb.gov.au/sites/default/files/resources/2026/WaterMark%20Schedule%20of%20Products%202026-2.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0D085-9A20-421E-B07A-0D4034C5B42B}">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742</Words>
  <Characters>4233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Carter-Johnson, Victoria</cp:lastModifiedBy>
  <cp:revision>3</cp:revision>
  <dcterms:created xsi:type="dcterms:W3CDTF">2026-10-22T12:24:00Z</dcterms:created>
  <dcterms:modified xsi:type="dcterms:W3CDTF">2026-10-22T12:50:00Z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