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3F95A84" w14:textId="49FA7831">
      <w:pPr>
        <w:pStyle w:val="Title"/>
        <w:rPr>
          <w:caps w:val="0"/>
          <w:kern w:val="0"/>
        </w:rPr>
      </w:pPr>
      <w:r w:rsidRPr="002F6A28">
        <w:rPr>
          <w:caps w:val="0"/>
          <w:kern w:val="0"/>
        </w:rPr>
        <w:t>NOTIFICATION</w:t>
      </w:r>
    </w:p>
    <w:p w:rsidR="009239F7" w:rsidRPr="002F6A28" w:rsidP="002F6A28" w14:paraId="20124C9A" w14:textId="77777777">
      <w:pPr>
        <w:jc w:val="center"/>
      </w:pPr>
      <w:r w:rsidRPr="002F6A28">
        <w:t>The following notification is being circulated in accordance with Article 10.6</w:t>
      </w:r>
    </w:p>
    <w:p w:rsidR="009239F7" w:rsidRPr="002F6A28" w:rsidP="002F6A28" w14:paraId="791170D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AC3EECF" w14:textId="77777777" w:rsidTr="00DB13FE">
        <w:tblPrEx>
          <w:tblW w:w="5000" w:type="pct"/>
          <w:tblLayout w:type="fixed"/>
          <w:tblLook w:val="0000"/>
        </w:tblPrEx>
        <w:tc>
          <w:tcPr>
            <w:tcW w:w="607" w:type="dxa"/>
            <w:tcBorders>
              <w:top w:val="double" w:sz="4" w:space="0" w:color="auto"/>
            </w:tcBorders>
          </w:tcPr>
          <w:p w:rsidR="00F85C99" w:rsidRPr="002F6A28" w:rsidP="002F6A28" w14:paraId="2D2280C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FB2632D"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199380E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72D94F" w14:textId="77777777" w:rsidTr="00DB13FE">
        <w:tblPrEx>
          <w:tblW w:w="5000" w:type="pct"/>
          <w:tblLayout w:type="fixed"/>
          <w:tblLook w:val="0000"/>
        </w:tblPrEx>
        <w:tc>
          <w:tcPr>
            <w:tcW w:w="607" w:type="dxa"/>
          </w:tcPr>
          <w:p w:rsidR="00F85C99" w:rsidRPr="002F6A28" w:rsidP="002F6A28" w14:paraId="59AD6872" w14:textId="77777777">
            <w:pPr>
              <w:spacing w:before="120" w:after="120"/>
              <w:jc w:val="left"/>
            </w:pPr>
            <w:r w:rsidRPr="002F6A28">
              <w:rPr>
                <w:b/>
              </w:rPr>
              <w:t>2.</w:t>
            </w:r>
          </w:p>
        </w:tc>
        <w:tc>
          <w:tcPr>
            <w:tcW w:w="8373" w:type="dxa"/>
          </w:tcPr>
          <w:p w:rsidR="00F85C99" w:rsidRPr="002F6A28" w:rsidP="000C3B6C" w14:paraId="6C8CB0CF" w14:textId="77777777">
            <w:pPr>
              <w:spacing w:before="120" w:after="120"/>
            </w:pPr>
            <w:r w:rsidRPr="002F6A28">
              <w:rPr>
                <w:b/>
              </w:rPr>
              <w:t>Agency responsible:</w:t>
            </w:r>
            <w:r w:rsidRPr="00C379C8" w:rsidR="00EE3A11">
              <w:t xml:space="preserve"> </w:t>
            </w:r>
          </w:p>
          <w:p w:rsidR="00EE3A11" w:rsidRPr="00C379C8" w:rsidP="000C3B6C" w14:paraId="6C67D568" w14:textId="77777777">
            <w:pPr>
              <w:spacing w:after="120"/>
            </w:pPr>
            <w:r w:rsidRPr="00C379C8">
              <w:t>Ministry of Health of Ukraine</w:t>
            </w:r>
          </w:p>
        </w:tc>
      </w:tr>
      <w:tr w14:paraId="5D4F481E" w14:textId="77777777" w:rsidTr="00DB13FE">
        <w:tblPrEx>
          <w:tblW w:w="5000" w:type="pct"/>
          <w:tblLayout w:type="fixed"/>
          <w:tblLook w:val="0000"/>
        </w:tblPrEx>
        <w:tc>
          <w:tcPr>
            <w:tcW w:w="607" w:type="dxa"/>
          </w:tcPr>
          <w:p w:rsidR="00F85C99" w:rsidRPr="002F6A28" w:rsidP="002F6A28" w14:paraId="5F07A681" w14:textId="77777777">
            <w:pPr>
              <w:spacing w:before="120" w:after="120"/>
              <w:jc w:val="left"/>
              <w:rPr>
                <w:b/>
              </w:rPr>
            </w:pPr>
            <w:r w:rsidRPr="002F6A28">
              <w:rPr>
                <w:b/>
              </w:rPr>
              <w:t>3.</w:t>
            </w:r>
          </w:p>
        </w:tc>
        <w:tc>
          <w:tcPr>
            <w:tcW w:w="8373" w:type="dxa"/>
          </w:tcPr>
          <w:p w:rsidR="00F85C99" w:rsidRPr="0058336F" w:rsidP="002F6A28" w14:paraId="438B97E7"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AF2EC99" w14:textId="77777777" w:rsidTr="00DB13FE">
        <w:tblPrEx>
          <w:tblW w:w="5000" w:type="pct"/>
          <w:tblLayout w:type="fixed"/>
          <w:tblLook w:val="0000"/>
        </w:tblPrEx>
        <w:tc>
          <w:tcPr>
            <w:tcW w:w="607" w:type="dxa"/>
          </w:tcPr>
          <w:p w:rsidR="00F85C99" w:rsidRPr="002F6A28" w:rsidP="002F6A28" w14:paraId="458E8083" w14:textId="77777777">
            <w:pPr>
              <w:spacing w:before="120" w:after="120"/>
              <w:jc w:val="left"/>
            </w:pPr>
            <w:r w:rsidRPr="002F6A28">
              <w:rPr>
                <w:b/>
              </w:rPr>
              <w:t>4.</w:t>
            </w:r>
          </w:p>
        </w:tc>
        <w:tc>
          <w:tcPr>
            <w:tcW w:w="8373" w:type="dxa"/>
          </w:tcPr>
          <w:p w:rsidR="00F85C99" w:rsidRPr="002F6A28" w:rsidP="002F6A28" w14:paraId="06E504B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Cosmetic products</w:t>
            </w:r>
          </w:p>
        </w:tc>
      </w:tr>
      <w:tr w14:paraId="5446CE56" w14:textId="77777777" w:rsidTr="00DB13FE">
        <w:tblPrEx>
          <w:tblW w:w="5000" w:type="pct"/>
          <w:tblLayout w:type="fixed"/>
          <w:tblLook w:val="0000"/>
        </w:tblPrEx>
        <w:tc>
          <w:tcPr>
            <w:tcW w:w="607" w:type="dxa"/>
          </w:tcPr>
          <w:p w:rsidR="00F85C99" w:rsidRPr="002F6A28" w:rsidP="002F6A28" w14:paraId="746B76AE" w14:textId="77777777">
            <w:pPr>
              <w:spacing w:before="120" w:after="120"/>
              <w:jc w:val="left"/>
            </w:pPr>
            <w:r w:rsidRPr="002F6A28">
              <w:rPr>
                <w:b/>
              </w:rPr>
              <w:t>5.</w:t>
            </w:r>
          </w:p>
        </w:tc>
        <w:tc>
          <w:tcPr>
            <w:tcW w:w="8373" w:type="dxa"/>
          </w:tcPr>
          <w:p w:rsidR="00F85C99" w:rsidP="002F6A28" w14:paraId="59B4EDE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Approval of Common Criteria for the Justification of Claims Used in Relation to Cosmetic Products"; (4 page(s), in Ukrainian)</w:t>
            </w:r>
          </w:p>
          <w:p w:rsidR="000C3B6C" w:rsidRPr="000C3B6C" w:rsidP="002F6A28" w14:paraId="0D17274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D73F4" w:rsidRPr="00CE6C29" w:rsidP="002F6A28" w14:paraId="4C49EA3D" w14:textId="77777777">
            <w:pPr>
              <w:pBdr>
                <w:top w:val="none" w:sz="0" w:space="4" w:color="auto"/>
              </w:pBdr>
              <w:rPr>
                <w:iCs/>
              </w:rPr>
            </w:pPr>
            <w:hyperlink r:id="rId6" w:tgtFrame="_blank" w:history="1">
              <w:r w:rsidRPr="00CE6C29">
                <w:rPr>
                  <w:iCs/>
                  <w:color w:val="0000FF"/>
                  <w:u w:val="single"/>
                </w:rPr>
                <w:t>https://members.wto.org/crnattachments/2026/TBT/UKR/26_05427_00_x.pdf</w:t>
              </w:r>
            </w:hyperlink>
          </w:p>
          <w:p w:rsidR="000D73F4" w:rsidRPr="00CE6C29" w:rsidP="002F6A28" w14:paraId="4AAC0924" w14:textId="77777777">
            <w:pPr>
              <w:pBdr>
                <w:bottom w:val="none" w:sz="0" w:space="4" w:color="auto"/>
              </w:pBdr>
              <w:rPr>
                <w:iCs/>
              </w:rPr>
            </w:pPr>
            <w:hyperlink r:id="rId7" w:tgtFrame="_blank" w:history="1">
              <w:r w:rsidRPr="00CE6C29">
                <w:rPr>
                  <w:iCs/>
                  <w:color w:val="0000FF"/>
                  <w:u w:val="single"/>
                </w:rPr>
                <w:t>https://members.wto.org/crnattachments/2026/TBT/UKR/26_05427_01_x.pdf</w:t>
              </w:r>
            </w:hyperlink>
          </w:p>
          <w:p w:rsidR="000D73F4" w:rsidRPr="00CE6C29" w:rsidP="002F6A28" w14:paraId="44E781E5" w14:textId="77777777">
            <w:pPr>
              <w:rPr>
                <w:iCs/>
              </w:rPr>
            </w:pPr>
            <w:hyperlink r:id="rId8" w:tgtFrame="_blank" w:history="1">
              <w:r w:rsidRPr="00CE6C29">
                <w:rPr>
                  <w:iCs/>
                  <w:color w:val="0000FF"/>
                  <w:u w:val="single"/>
                </w:rPr>
                <w:t>https://moz.gov.ua/uk/proyekt-postanovi-pro-zatverdzhennya-zagalnih-kriteriyiv-dlya-obgruntuvannya-zayav-tverdzhen-pro-produkciyu-sho-vikoristovuyutsya-stosovno-kosmetichnoyi-produkciyi</w:t>
              </w:r>
            </w:hyperlink>
          </w:p>
          <w:p w:rsidR="000D73F4" w:rsidRPr="00CE6C29" w:rsidP="002F6A28" w14:paraId="006F038A" w14:textId="77777777">
            <w:pPr>
              <w:rPr>
                <w:iCs/>
              </w:rPr>
            </w:pPr>
            <w:r w:rsidRPr="00CE6C29">
              <w:rPr>
                <w:iCs/>
              </w:rPr>
              <w:t>Secretariat of the Cabinet of Ministers of Ukraine</w:t>
            </w:r>
          </w:p>
          <w:p w:rsidR="000D73F4" w:rsidRPr="00CE6C29" w:rsidP="002F6A28" w14:paraId="3DE77457" w14:textId="77777777">
            <w:pPr>
              <w:rPr>
                <w:iCs/>
              </w:rPr>
            </w:pPr>
            <w:r w:rsidRPr="00CE6C29">
              <w:rPr>
                <w:iCs/>
              </w:rPr>
              <w:t>Department of International Trade Policy</w:t>
            </w:r>
          </w:p>
          <w:p w:rsidR="000D73F4" w:rsidRPr="00CE6C29" w:rsidP="002F6A28" w14:paraId="7366F1B7" w14:textId="77777777">
            <w:pPr>
              <w:rPr>
                <w:iCs/>
              </w:rPr>
            </w:pPr>
            <w:r w:rsidRPr="00CE6C29">
              <w:rPr>
                <w:iCs/>
              </w:rPr>
              <w:t xml:space="preserve">12/2 M. </w:t>
            </w:r>
            <w:r w:rsidRPr="00CE6C29">
              <w:rPr>
                <w:iCs/>
              </w:rPr>
              <w:t>Hrushevskogo</w:t>
            </w:r>
            <w:r w:rsidRPr="00CE6C29">
              <w:rPr>
                <w:iCs/>
              </w:rPr>
              <w:t xml:space="preserve"> Str.</w:t>
            </w:r>
          </w:p>
          <w:p w:rsidR="000D73F4" w:rsidRPr="00CE6C29" w:rsidP="002F6A28" w14:paraId="4F53E30E" w14:textId="77777777">
            <w:pPr>
              <w:rPr>
                <w:iCs/>
              </w:rPr>
            </w:pPr>
            <w:r w:rsidRPr="00CE6C29">
              <w:rPr>
                <w:iCs/>
              </w:rPr>
              <w:t>Kyiv 01008</w:t>
            </w:r>
          </w:p>
          <w:p w:rsidR="000D73F4" w:rsidRPr="00CE6C29" w:rsidP="002F6A28" w14:paraId="603A6760" w14:textId="77777777">
            <w:pPr>
              <w:rPr>
                <w:iCs/>
              </w:rPr>
            </w:pPr>
            <w:r w:rsidRPr="00CE6C29">
              <w:rPr>
                <w:iCs/>
              </w:rPr>
              <w:t>Tel: +(38 044) 256 65 07</w:t>
            </w:r>
          </w:p>
          <w:p w:rsidR="000D73F4" w:rsidRPr="00CE6C29" w:rsidP="002F6A28" w14:paraId="3B9CBF2B" w14:textId="77777777">
            <w:pPr>
              <w:rPr>
                <w:iCs/>
              </w:rPr>
            </w:pPr>
            <w:r w:rsidRPr="00CE6C29">
              <w:rPr>
                <w:iCs/>
              </w:rPr>
              <w:t xml:space="preserve">Email: </w:t>
            </w:r>
            <w:hyperlink r:id="rId9" w:history="1">
              <w:r w:rsidRPr="00CE6C29">
                <w:rPr>
                  <w:iCs/>
                  <w:color w:val="0000FF"/>
                  <w:u w:val="single"/>
                </w:rPr>
                <w:t>ep@kmu.gov.ua</w:t>
              </w:r>
            </w:hyperlink>
          </w:p>
          <w:p w:rsidR="000D73F4" w:rsidRPr="00CE6C29" w:rsidP="002F6A28" w14:paraId="075EA0AD"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620AE1D5" w14:textId="77777777" w:rsidTr="00DB13FE">
        <w:tblPrEx>
          <w:tblW w:w="5000" w:type="pct"/>
          <w:tblLayout w:type="fixed"/>
          <w:tblLook w:val="0000"/>
        </w:tblPrEx>
        <w:tc>
          <w:tcPr>
            <w:tcW w:w="607" w:type="dxa"/>
          </w:tcPr>
          <w:p w:rsidR="00F85C99" w:rsidRPr="002F6A28" w:rsidP="002F6A28" w14:paraId="3B6689A4" w14:textId="77777777">
            <w:pPr>
              <w:spacing w:before="120" w:after="120"/>
              <w:jc w:val="left"/>
              <w:rPr>
                <w:b/>
              </w:rPr>
            </w:pPr>
            <w:r w:rsidRPr="002F6A28">
              <w:rPr>
                <w:b/>
              </w:rPr>
              <w:t>6.</w:t>
            </w:r>
          </w:p>
        </w:tc>
        <w:tc>
          <w:tcPr>
            <w:tcW w:w="8373" w:type="dxa"/>
          </w:tcPr>
          <w:p w:rsidR="00F85C99" w:rsidRPr="002F6A28" w:rsidP="002F6A28" w14:paraId="67BB2E98" w14:textId="77777777">
            <w:pPr>
              <w:spacing w:before="120" w:after="120"/>
              <w:rPr>
                <w:b/>
              </w:rPr>
            </w:pPr>
            <w:r w:rsidRPr="002F6A28">
              <w:rPr>
                <w:b/>
              </w:rPr>
              <w:t>Description of content:</w:t>
            </w:r>
            <w:r w:rsidRPr="00C379C8" w:rsidR="00FE448B">
              <w:t xml:space="preserve"> The draft Resolution provides for the approval of Common criteria for the justification of claims (product claims) used in relation to cosmetic products. The Criteria establish the requirements for substantiating such claims and the procedure for applying these requirements.</w:t>
            </w:r>
          </w:p>
          <w:p w:rsidR="00FE448B" w:rsidRPr="00C379C8" w:rsidP="002F6A28" w14:paraId="12F76B24" w14:textId="77777777">
            <w:pPr>
              <w:spacing w:before="120" w:after="120"/>
            </w:pPr>
            <w:r w:rsidRPr="00C379C8">
              <w:t>The Criteria shall apply to claims in the form of texts, names, trademarks, images, graphic or other signs that explicitly or implicitly convey products characteristics or functions in the labelling, making available on the market and advertising of cosmetic products. It shall apply to any claim, irrespective of the medium or type of marketing tool used, the product functions claimed, and the target audience.</w:t>
            </w:r>
          </w:p>
          <w:p w:rsidR="00FE448B" w:rsidRPr="00C379C8" w:rsidP="002F6A28" w14:paraId="38D60976" w14:textId="77777777">
            <w:pPr>
              <w:spacing w:before="120" w:after="120"/>
            </w:pPr>
            <w:r w:rsidRPr="00C379C8">
              <w:t>The responsible person shall ensure that claims in relation to cosmetic products comply with the established Criteria and are consistent with the documentation proving the effect claimed for the cosmetic product.</w:t>
            </w:r>
          </w:p>
          <w:p w:rsidR="00FE448B" w:rsidRPr="00C379C8" w:rsidP="002F6A28" w14:paraId="0635D55A" w14:textId="77777777">
            <w:pPr>
              <w:spacing w:before="120" w:after="120"/>
            </w:pPr>
            <w:r w:rsidRPr="00C379C8">
              <w:t>The Criteria address six aspects: legal compliance, truthfulness, evidentiary support, honesty, fairness and informed decision-making.</w:t>
            </w:r>
          </w:p>
          <w:p w:rsidR="00FE448B" w:rsidRPr="00C379C8" w:rsidP="002F6A28" w14:paraId="5A469D3C" w14:textId="77777777">
            <w:pPr>
              <w:spacing w:before="120" w:after="120"/>
            </w:pPr>
            <w:r w:rsidRPr="00C379C8">
              <w:t>The draft Resolution also establishes that cosmetic products placed on the market before 31 July 2027 and whose claims do not comply with the newly established Criteria, may continue to be made available on the market until 3 August 2030.</w:t>
            </w:r>
          </w:p>
        </w:tc>
      </w:tr>
      <w:tr w14:paraId="3F00FA07" w14:textId="77777777" w:rsidTr="00DB13FE">
        <w:tblPrEx>
          <w:tblW w:w="5000" w:type="pct"/>
          <w:tblLayout w:type="fixed"/>
          <w:tblLook w:val="0000"/>
        </w:tblPrEx>
        <w:tc>
          <w:tcPr>
            <w:tcW w:w="607" w:type="dxa"/>
          </w:tcPr>
          <w:p w:rsidR="00F85C99" w:rsidRPr="002F6A28" w:rsidP="002F6A28" w14:paraId="56869CD1" w14:textId="77777777">
            <w:pPr>
              <w:spacing w:before="120" w:after="120"/>
              <w:jc w:val="left"/>
              <w:rPr>
                <w:b/>
              </w:rPr>
            </w:pPr>
            <w:r w:rsidRPr="002F6A28">
              <w:rPr>
                <w:b/>
              </w:rPr>
              <w:t>7.</w:t>
            </w:r>
          </w:p>
        </w:tc>
        <w:tc>
          <w:tcPr>
            <w:tcW w:w="8373" w:type="dxa"/>
          </w:tcPr>
          <w:p w:rsidR="00F85C99" w:rsidRPr="002F6A28" w:rsidP="002F6A28" w14:paraId="053AE21C" w14:textId="77777777">
            <w:pPr>
              <w:spacing w:before="120" w:after="120"/>
              <w:rPr>
                <w:b/>
              </w:rPr>
            </w:pPr>
            <w:r w:rsidRPr="002F6A28">
              <w:rPr>
                <w:b/>
              </w:rPr>
              <w:t>Objective and rationale, including the nature of urgent problems where applicable:</w:t>
            </w:r>
            <w:r w:rsidRPr="00C379C8" w:rsidR="00EE3A11">
              <w:t xml:space="preserve"> Consumer information, labelling; Harmonization</w:t>
            </w:r>
          </w:p>
        </w:tc>
      </w:tr>
      <w:tr w14:paraId="4E21258C" w14:textId="77777777" w:rsidTr="00DB13FE">
        <w:tblPrEx>
          <w:tblW w:w="5000" w:type="pct"/>
          <w:tblLayout w:type="fixed"/>
          <w:tblLook w:val="0000"/>
        </w:tblPrEx>
        <w:tc>
          <w:tcPr>
            <w:tcW w:w="607" w:type="dxa"/>
          </w:tcPr>
          <w:p w:rsidR="00F85C99" w:rsidRPr="002F6A28" w:rsidP="009E75ED" w14:paraId="2384BEAE" w14:textId="77777777">
            <w:pPr>
              <w:spacing w:before="120" w:after="120"/>
              <w:jc w:val="left"/>
              <w:rPr>
                <w:b/>
              </w:rPr>
            </w:pPr>
            <w:r w:rsidRPr="002F6A28">
              <w:rPr>
                <w:b/>
              </w:rPr>
              <w:t>8.</w:t>
            </w:r>
          </w:p>
        </w:tc>
        <w:tc>
          <w:tcPr>
            <w:tcW w:w="8373" w:type="dxa"/>
          </w:tcPr>
          <w:p w:rsidR="000C3B6C" w:rsidRPr="00EC00D2" w:rsidP="007F13E8" w14:paraId="3693CE69" w14:textId="77777777">
            <w:pPr>
              <w:spacing w:before="120" w:after="120"/>
              <w:rPr>
                <w:bCs/>
              </w:rPr>
            </w:pPr>
            <w:r w:rsidRPr="002F6A28">
              <w:rPr>
                <w:b/>
              </w:rPr>
              <w:t>Relevant documents:</w:t>
            </w:r>
            <w:r w:rsidRPr="002F6A28" w:rsidR="00EE3A11">
              <w:t xml:space="preserve"> </w:t>
            </w:r>
          </w:p>
          <w:p w:rsidR="00EE3A11" w:rsidRPr="002F6A28" w:rsidP="007F13E8" w14:paraId="5F626AA2" w14:textId="77777777">
            <w:pPr>
              <w:spacing w:before="120" w:after="120"/>
            </w:pPr>
            <w:r w:rsidRPr="002F6A28">
              <w:t>Law of Ukraine "On Technical Regulations and Conformity Assessment";</w:t>
            </w:r>
          </w:p>
          <w:p w:rsidR="00EE3A11" w:rsidRPr="002F6A28" w:rsidP="007F13E8" w14:paraId="5DA1B68C" w14:textId="77777777">
            <w:pPr>
              <w:spacing w:before="120" w:after="120"/>
            </w:pPr>
            <w:r w:rsidRPr="002F6A28">
              <w:t>Resolution of the Cabinet of Ministers of Ukraine No. 65 "On Approval of the Technical Regulation on cosmetic products" of 20 January 2021;</w:t>
            </w:r>
          </w:p>
          <w:p w:rsidR="00EE3A11" w:rsidRPr="002F6A28" w:rsidP="007F13E8" w14:paraId="1FE4EFB4" w14:textId="77777777">
            <w:pPr>
              <w:spacing w:before="120" w:after="120"/>
            </w:pPr>
            <w:r w:rsidRPr="002F6A28">
              <w:t>Resolution of the Cabinet of Ministers of Ukraine No. 737 "On Amendments to the Resolution of the Cabinet of Ministers of Ukraine No. 65 of 20 January 2021" of 04 June 2026;</w:t>
            </w:r>
          </w:p>
          <w:p w:rsidR="00EE3A11" w:rsidRPr="002F6A28" w:rsidP="007F13E8" w14:paraId="2CCC93E0" w14:textId="77777777">
            <w:pPr>
              <w:spacing w:before="120" w:after="120"/>
            </w:pPr>
            <w:r w:rsidRPr="002F6A28">
              <w:t>Commission Regulation (EU) No 655/2013 of 10 July 2013 laying down common criteria for the justification of claims used in relation to cosmetic products</w:t>
            </w:r>
          </w:p>
          <w:p w:rsidR="00EE3A11" w:rsidRPr="002F6A28" w:rsidP="007F13E8" w14:paraId="3F51B6CA" w14:textId="77777777">
            <w:pPr>
              <w:spacing w:before="120" w:after="120"/>
            </w:pPr>
            <w:r w:rsidRPr="002F6A28">
              <w:rPr>
                <w:b/>
                <w:bCs/>
              </w:rPr>
              <w:t>Relevant notifications:</w:t>
            </w:r>
          </w:p>
          <w:p w:rsidR="00EE3A11" w:rsidRPr="002F6A28" w:rsidP="007F13E8" w14:paraId="3CDE48FC" w14:textId="77777777">
            <w:pPr>
              <w:numPr>
                <w:ilvl w:val="0"/>
                <w:numId w:val="16"/>
              </w:numPr>
              <w:spacing w:before="120" w:after="120"/>
            </w:pPr>
            <w:hyperlink r:id="rId11" w:history="1">
              <w:r w:rsidRPr="002F6A28">
                <w:rPr>
                  <w:color w:val="0000FF"/>
                  <w:u w:val="single"/>
                </w:rPr>
                <w:t>G/TBT/N/UKR/145/Add.2</w:t>
              </w:r>
            </w:hyperlink>
          </w:p>
          <w:p w:rsidR="00EE3A11" w:rsidRPr="002F6A28" w:rsidP="007F13E8" w14:paraId="36A2D113" w14:textId="77777777">
            <w:pPr>
              <w:numPr>
                <w:ilvl w:val="0"/>
                <w:numId w:val="16"/>
              </w:numPr>
              <w:spacing w:before="120" w:after="120"/>
            </w:pPr>
            <w:hyperlink r:id="rId12" w:history="1">
              <w:r w:rsidRPr="002F6A28">
                <w:rPr>
                  <w:color w:val="0000FF"/>
                  <w:u w:val="single"/>
                </w:rPr>
                <w:t>G/TBT/N/UKR/351/Rev.1/Add.1</w:t>
              </w:r>
            </w:hyperlink>
          </w:p>
          <w:p w:rsidR="00EE3A11" w:rsidRPr="002F6A28" w:rsidP="007F13E8" w14:paraId="1F3BA477" w14:textId="77777777">
            <w:pPr>
              <w:numPr>
                <w:ilvl w:val="0"/>
                <w:numId w:val="16"/>
              </w:numPr>
              <w:spacing w:before="120" w:after="120"/>
            </w:pPr>
            <w:hyperlink r:id="rId13" w:history="1">
              <w:r w:rsidRPr="002F6A28">
                <w:rPr>
                  <w:color w:val="0000FF"/>
                  <w:u w:val="single"/>
                </w:rPr>
                <w:t>G/TBT/N/UKR/392/Add.1</w:t>
              </w:r>
            </w:hyperlink>
          </w:p>
        </w:tc>
      </w:tr>
      <w:tr w14:paraId="332CD703" w14:textId="77777777" w:rsidTr="00DB13FE">
        <w:tblPrEx>
          <w:tblW w:w="5000" w:type="pct"/>
          <w:tblLayout w:type="fixed"/>
          <w:tblLook w:val="0000"/>
        </w:tblPrEx>
        <w:tc>
          <w:tcPr>
            <w:tcW w:w="607" w:type="dxa"/>
          </w:tcPr>
          <w:p w:rsidR="00EE3A11" w:rsidRPr="002F6A28" w:rsidP="002F6A28" w14:paraId="68AA4E2A" w14:textId="77777777">
            <w:pPr>
              <w:spacing w:before="120" w:after="120"/>
              <w:jc w:val="left"/>
              <w:rPr>
                <w:b/>
              </w:rPr>
            </w:pPr>
            <w:r w:rsidRPr="002F6A28">
              <w:rPr>
                <w:b/>
              </w:rPr>
              <w:t>9.</w:t>
            </w:r>
          </w:p>
        </w:tc>
        <w:tc>
          <w:tcPr>
            <w:tcW w:w="8373" w:type="dxa"/>
          </w:tcPr>
          <w:p w:rsidR="00EE3A11" w:rsidRPr="002F6A28" w:rsidP="008953C4" w14:paraId="68858715" w14:textId="77777777">
            <w:pPr>
              <w:spacing w:before="120" w:after="120"/>
            </w:pPr>
            <w:r w:rsidRPr="002F6A28">
              <w:rPr>
                <w:b/>
              </w:rPr>
              <w:t>Proposed date of adoption:</w:t>
            </w:r>
            <w:r w:rsidRPr="00C379C8">
              <w:t xml:space="preserve"> To be determined</w:t>
            </w:r>
          </w:p>
          <w:p w:rsidR="00EE3A11" w:rsidRPr="002F6A28" w:rsidP="008953C4" w14:paraId="659C2B0F" w14:textId="77777777">
            <w:pPr>
              <w:spacing w:after="120"/>
            </w:pPr>
            <w:r w:rsidRPr="002F6A28">
              <w:rPr>
                <w:b/>
              </w:rPr>
              <w:t>Proposed date of entry into force:</w:t>
            </w:r>
            <w:r w:rsidRPr="00C379C8">
              <w:t xml:space="preserve"> </w:t>
            </w:r>
            <w:r w:rsidRPr="00C379C8">
              <w:t>To be determined; The Resolution will enter into force six months after the date of its official publication.</w:t>
            </w:r>
          </w:p>
        </w:tc>
      </w:tr>
      <w:tr w14:paraId="3672EB1C" w14:textId="77777777" w:rsidTr="00DB13FE">
        <w:tblPrEx>
          <w:tblW w:w="5000" w:type="pct"/>
          <w:tblLayout w:type="fixed"/>
          <w:tblLook w:val="0000"/>
        </w:tblPrEx>
        <w:tc>
          <w:tcPr>
            <w:tcW w:w="607" w:type="dxa"/>
            <w:tcBorders>
              <w:bottom w:val="double" w:sz="4" w:space="0" w:color="auto"/>
            </w:tcBorders>
          </w:tcPr>
          <w:p w:rsidR="00F85C99" w:rsidRPr="002F6A28" w:rsidP="002F6A28" w14:paraId="5A414B8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FB782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B3D182D" w14:textId="77777777">
            <w:pPr>
              <w:spacing w:before="120" w:after="120"/>
              <w:rPr>
                <w:bCs/>
              </w:rPr>
            </w:pPr>
            <w:r w:rsidRPr="002F6A28">
              <w:rPr>
                <w:b/>
              </w:rPr>
              <w:t>Final date for comments:</w:t>
            </w:r>
            <w:r w:rsidRPr="00C379C8" w:rsidR="00EE3A11">
              <w:t xml:space="preserve"> 18 November 2026 (30 days from notification)</w:t>
            </w:r>
          </w:p>
          <w:p w:rsidR="000C3B6C" w:rsidRPr="00E3324D" w:rsidP="000C3B6C" w14:paraId="21D57667"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152C113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69DC6AB" w14:textId="77777777">
            <w:r w:rsidRPr="00CE6C29">
              <w:t>Secretariat of the Cabinet of Ministers of Ukraine</w:t>
            </w:r>
          </w:p>
          <w:p w:rsidR="00CE6C29" w:rsidRPr="00CE6C29" w:rsidP="000C3B6C" w14:paraId="7DDB7DD6" w14:textId="77777777">
            <w:r w:rsidRPr="00CE6C29">
              <w:t>Department of International Trade Policy</w:t>
            </w:r>
          </w:p>
          <w:p w:rsidR="00CE6C29" w:rsidRPr="00CE6C29" w:rsidP="000C3B6C" w14:paraId="68777446" w14:textId="77777777">
            <w:r w:rsidRPr="00CE6C29">
              <w:t xml:space="preserve">12/2 M. </w:t>
            </w:r>
            <w:r w:rsidRPr="00CE6C29">
              <w:t>Hrushevskogo</w:t>
            </w:r>
            <w:r w:rsidRPr="00CE6C29">
              <w:t xml:space="preserve"> Str.</w:t>
            </w:r>
          </w:p>
          <w:p w:rsidR="00CE6C29" w:rsidRPr="00CE6C29" w:rsidP="000C3B6C" w14:paraId="49B4933F" w14:textId="77777777">
            <w:r w:rsidRPr="00CE6C29">
              <w:t>Kyiv 01008</w:t>
            </w:r>
          </w:p>
          <w:p w:rsidR="00CE6C29" w:rsidRPr="00CE6C29" w:rsidP="000C3B6C" w14:paraId="2F81AE5B" w14:textId="77777777">
            <w:r w:rsidRPr="00CE6C29">
              <w:t>Tel: +(38 044) 256 65 07</w:t>
            </w:r>
          </w:p>
          <w:p w:rsidR="00CE6C29" w:rsidRPr="00CE6C29" w:rsidP="000C3B6C" w14:paraId="1D0AA410" w14:textId="77777777">
            <w:r w:rsidRPr="00CE6C29">
              <w:t xml:space="preserve">Email: </w:t>
            </w:r>
            <w:hyperlink r:id="rId9" w:history="1">
              <w:r w:rsidRPr="00CE6C29">
                <w:rPr>
                  <w:color w:val="0000FF"/>
                  <w:u w:val="single"/>
                </w:rPr>
                <w:t>ep@kmu.gov.ua</w:t>
              </w:r>
            </w:hyperlink>
          </w:p>
          <w:p w:rsidR="00CE6C29" w:rsidRPr="00CE6C29" w:rsidP="000C3B6C" w14:paraId="3C44CCD5"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71B261F1"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AC993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2BE88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915B1A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912C54" w14:textId="77777777">
    <w:pPr>
      <w:pStyle w:val="Header"/>
      <w:pBdr>
        <w:bottom w:val="single" w:sz="4" w:space="1" w:color="auto"/>
      </w:pBdr>
      <w:tabs>
        <w:tab w:val="clear" w:pos="4513"/>
        <w:tab w:val="clear" w:pos="9027"/>
      </w:tabs>
      <w:jc w:val="center"/>
    </w:pPr>
    <w:r w:rsidRPr="002F6A28">
      <w:t>tbtSymbol</w:t>
    </w:r>
  </w:p>
  <w:p w:rsidR="009239F7" w:rsidRPr="002F6A28" w:rsidP="009239F7" w14:paraId="655E5F51" w14:textId="77777777">
    <w:pPr>
      <w:pStyle w:val="Header"/>
      <w:pBdr>
        <w:bottom w:val="single" w:sz="4" w:space="1" w:color="auto"/>
      </w:pBdr>
      <w:tabs>
        <w:tab w:val="clear" w:pos="4513"/>
        <w:tab w:val="clear" w:pos="9027"/>
      </w:tabs>
      <w:jc w:val="center"/>
    </w:pPr>
  </w:p>
  <w:p w:rsidR="009239F7" w:rsidRPr="002F6A28" w:rsidP="009239F7" w14:paraId="707B873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DFFD659" w14:textId="2CB74D9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93DFA9" w14:textId="77777777">
    <w:pPr>
      <w:pStyle w:val="Header"/>
      <w:pBdr>
        <w:bottom w:val="single" w:sz="4" w:space="1" w:color="auto"/>
      </w:pBdr>
      <w:tabs>
        <w:tab w:val="clear" w:pos="4513"/>
        <w:tab w:val="clear" w:pos="9027"/>
      </w:tabs>
      <w:jc w:val="center"/>
    </w:pPr>
    <w:bookmarkStart w:id="0" w:name="spsSymbolHeader"/>
    <w:r w:rsidRPr="002F6A28">
      <w:t>G/TBT/N/UKR/420</w:t>
    </w:r>
    <w:bookmarkEnd w:id="0"/>
  </w:p>
  <w:p w:rsidR="009239F7" w:rsidRPr="002F6A28" w:rsidP="009239F7" w14:paraId="06F80993" w14:textId="77777777">
    <w:pPr>
      <w:pStyle w:val="Header"/>
      <w:pBdr>
        <w:bottom w:val="single" w:sz="4" w:space="1" w:color="auto"/>
      </w:pBdr>
      <w:tabs>
        <w:tab w:val="clear" w:pos="4513"/>
        <w:tab w:val="clear" w:pos="9027"/>
      </w:tabs>
      <w:jc w:val="center"/>
    </w:pPr>
  </w:p>
  <w:p w:rsidR="009239F7" w:rsidRPr="002F6A28" w:rsidP="009239F7" w14:paraId="7494023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D254866" w14:textId="2E6F039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7FED4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577A4C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9F85FCD" w14:textId="77777777">
          <w:pPr>
            <w:jc w:val="right"/>
            <w:rPr>
              <w:b/>
              <w:color w:val="FF0000"/>
              <w:szCs w:val="16"/>
            </w:rPr>
          </w:pPr>
        </w:p>
      </w:tc>
    </w:tr>
    <w:bookmarkEnd w:id="1"/>
    <w:tr w14:paraId="5114D9F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EBF74C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F07713" w14:textId="77777777">
          <w:pPr>
            <w:jc w:val="right"/>
            <w:rPr>
              <w:b/>
              <w:szCs w:val="16"/>
            </w:rPr>
          </w:pPr>
        </w:p>
      </w:tc>
    </w:tr>
    <w:tr w14:paraId="3A399AC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7FA85D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0ED49EB" w14:textId="77777777">
          <w:pPr>
            <w:jc w:val="right"/>
            <w:rPr>
              <w:b/>
              <w:szCs w:val="16"/>
            </w:rPr>
          </w:pPr>
          <w:bookmarkStart w:id="2" w:name="bmkSymbols"/>
          <w:r w:rsidRPr="002F6A28">
            <w:rPr>
              <w:b/>
              <w:szCs w:val="16"/>
            </w:rPr>
            <w:t>G/TBT/N/UKR/420</w:t>
          </w:r>
          <w:bookmarkEnd w:id="2"/>
        </w:p>
      </w:tc>
    </w:tr>
    <w:tr w14:paraId="1658770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F3BF66" w14:textId="77777777"/>
      </w:tc>
      <w:tc>
        <w:tcPr>
          <w:tcW w:w="5448" w:type="dxa"/>
          <w:gridSpan w:val="2"/>
          <w:shd w:val="clear" w:color="auto" w:fill="FFFFFF"/>
          <w:tcMar>
            <w:left w:w="108" w:type="dxa"/>
            <w:right w:w="108" w:type="dxa"/>
          </w:tcMar>
          <w:vAlign w:val="center"/>
        </w:tcPr>
        <w:p w:rsidR="00ED54E0" w:rsidRPr="009239F7" w:rsidP="00B801E9" w14:paraId="7802969A" w14:textId="77777777">
          <w:pPr>
            <w:jc w:val="right"/>
            <w:rPr>
              <w:szCs w:val="16"/>
            </w:rPr>
          </w:pPr>
          <w:bookmarkStart w:id="3" w:name="spsDateDistribution"/>
          <w:bookmarkStart w:id="4" w:name="bmkDate"/>
          <w:r w:rsidRPr="009239F7">
            <w:rPr>
              <w:szCs w:val="16"/>
            </w:rPr>
            <w:t>19 October 2026</w:t>
          </w:r>
          <w:bookmarkEnd w:id="3"/>
          <w:bookmarkEnd w:id="4"/>
        </w:p>
      </w:tc>
    </w:tr>
    <w:tr w14:paraId="79C4C6D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DAFC5E" w14:textId="77777777">
          <w:pPr>
            <w:jc w:val="left"/>
            <w:rPr>
              <w:b/>
            </w:rPr>
          </w:pPr>
          <w:bookmarkStart w:id="5" w:name="bmkSerial"/>
          <w:r>
            <w:rPr>
              <w:rFonts w:ascii="Verdana" w:eastAsia="Verdana" w:hAnsi="Verdana" w:cs="Verdana"/>
              <w:b w:val="0"/>
              <w:color w:val="FF0000"/>
              <w:sz w:val="18"/>
            </w:rPr>
            <w:t>(26-7275)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E107E2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40A78B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D0CAE5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A89659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0C4F24B" w14:textId="14C3E9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18661609">
    <w:abstractNumId w:val="9"/>
  </w:num>
  <w:num w:numId="2" w16cid:durableId="376854886">
    <w:abstractNumId w:val="7"/>
  </w:num>
  <w:num w:numId="3" w16cid:durableId="439419354">
    <w:abstractNumId w:val="6"/>
  </w:num>
  <w:num w:numId="4" w16cid:durableId="1609897344">
    <w:abstractNumId w:val="5"/>
  </w:num>
  <w:num w:numId="5" w16cid:durableId="95833560">
    <w:abstractNumId w:val="4"/>
  </w:num>
  <w:num w:numId="6" w16cid:durableId="1947034921">
    <w:abstractNumId w:val="12"/>
  </w:num>
  <w:num w:numId="7" w16cid:durableId="282151550">
    <w:abstractNumId w:val="11"/>
  </w:num>
  <w:num w:numId="8" w16cid:durableId="1205748442">
    <w:abstractNumId w:val="10"/>
  </w:num>
  <w:num w:numId="9" w16cid:durableId="12065303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649549">
    <w:abstractNumId w:val="13"/>
  </w:num>
  <w:num w:numId="11" w16cid:durableId="2035036202">
    <w:abstractNumId w:val="8"/>
  </w:num>
  <w:num w:numId="12" w16cid:durableId="1450976262">
    <w:abstractNumId w:val="3"/>
  </w:num>
  <w:num w:numId="13" w16cid:durableId="1979605162">
    <w:abstractNumId w:val="2"/>
  </w:num>
  <w:num w:numId="14" w16cid:durableId="1126967549">
    <w:abstractNumId w:val="1"/>
  </w:num>
  <w:num w:numId="15" w16cid:durableId="562251890">
    <w:abstractNumId w:val="0"/>
  </w:num>
  <w:num w:numId="16" w16cid:durableId="5819919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1316"/>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D73F4"/>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A2B7C"/>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773C4"/>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369D"/>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1BD2"/>
    <w:rsid w:val="00AD3A28"/>
    <w:rsid w:val="00AD4C72"/>
    <w:rsid w:val="00AE118B"/>
    <w:rsid w:val="00AE2372"/>
    <w:rsid w:val="00AE2AEE"/>
    <w:rsid w:val="00AE6CC8"/>
    <w:rsid w:val="00AF3330"/>
    <w:rsid w:val="00B00276"/>
    <w:rsid w:val="00B01742"/>
    <w:rsid w:val="00B050AA"/>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C618D"/>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86491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145/Add.2" TargetMode="External" /><Relationship Id="rId12" Type="http://schemas.openxmlformats.org/officeDocument/2006/relationships/hyperlink" Target="https://eping.wto.org/en/Search/Index?viewData=G/TBT/N/UKR/351/Rev.1/Add.1" TargetMode="External" /><Relationship Id="rId13" Type="http://schemas.openxmlformats.org/officeDocument/2006/relationships/hyperlink" Target="https://eping.wto.org/en/Search/Index?viewData=G/TBT/N/UKR/392/Add.1"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427_00_x.pdf" TargetMode="External" /><Relationship Id="rId7" Type="http://schemas.openxmlformats.org/officeDocument/2006/relationships/hyperlink" Target="https://members.wto.org/crnattachments/2026/TBT/UKR/26_05427_01_x.pdf" TargetMode="External" /><Relationship Id="rId8" Type="http://schemas.openxmlformats.org/officeDocument/2006/relationships/hyperlink" Target="https://moz.gov.ua/uk/proyekt-postanovi-pro-zatverdzhennya-zagalnih-kriteriyiv-dlya-obgruntuvannya-zayav-tverdzhen-pro-produkciyu-sho-vikoristovuyutsya-stosovno-kosmetichnoyi-produkciyi"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A817D-7200-4C09-8968-6B58E7294382}">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686</Words>
  <Characters>4290</Characters>
  <Application>Microsoft Office Word</Application>
  <DocSecurity>0</DocSecurity>
  <Lines>104</Lines>
  <Paragraphs>80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2026-10-19T12:28:00Z</dcterms:created>
  <dcterms:modified xsi:type="dcterms:W3CDTF">2026-10-19T12:43:00Z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