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281B400" w14:textId="77777777">
      <w:pPr>
        <w:pStyle w:val="Title"/>
      </w:pPr>
      <w:r w:rsidRPr="002F663C">
        <w:t>NOTIFICATION</w:t>
      </w:r>
    </w:p>
    <w:p w:rsidR="002F663C" w:rsidRPr="002F663C" w:rsidP="00DD3DD7" w14:paraId="44E316CD" w14:textId="77777777">
      <w:pPr>
        <w:pStyle w:val="Title3"/>
      </w:pPr>
      <w:r w:rsidRPr="002F663C">
        <w:t>Addendum</w:t>
      </w:r>
    </w:p>
    <w:p w:rsidR="002F663C" w:rsidP="001E2E4A" w14:paraId="56EE962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1A036BA7" w14:textId="77777777">
      <w:pPr>
        <w:rPr>
          <w:rFonts w:eastAsia="Calibri" w:cs="Times New Roman"/>
        </w:rPr>
      </w:pPr>
    </w:p>
    <w:p w:rsidR="002F663C" w:rsidRPr="002F663C" w:rsidP="002F663C" w14:paraId="1045A775" w14:textId="77777777">
      <w:pPr>
        <w:jc w:val="center"/>
        <w:rPr>
          <w:rFonts w:eastAsia="Calibri" w:cs="Times New Roman"/>
          <w:b/>
        </w:rPr>
      </w:pPr>
      <w:r w:rsidRPr="002F663C">
        <w:rPr>
          <w:rFonts w:eastAsia="Calibri" w:cs="Times New Roman"/>
          <w:b/>
        </w:rPr>
        <w:t>_______________</w:t>
      </w:r>
    </w:p>
    <w:p w:rsidR="002F663C" w:rsidP="002F663C" w14:paraId="5B35F969" w14:textId="77777777">
      <w:pPr>
        <w:rPr>
          <w:rFonts w:eastAsia="Calibri" w:cs="Times New Roman"/>
        </w:rPr>
      </w:pPr>
    </w:p>
    <w:p w:rsidR="00C14444" w:rsidRPr="002F663C" w:rsidP="002F663C" w14:paraId="40AE1D0B" w14:textId="77777777">
      <w:pPr>
        <w:rPr>
          <w:rFonts w:eastAsia="Calibri" w:cs="Times New Roman"/>
        </w:rPr>
      </w:pPr>
    </w:p>
    <w:p w:rsidR="002F663C" w:rsidRPr="002F663C" w:rsidP="002F663C" w14:paraId="729CF80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The draft Resolution of the Cabinet of Ministers of Ukraine "On Amendments to the Procedure for State Quality Control of Medicines Imported into Ukraine"</w:t>
      </w:r>
    </w:p>
    <w:p w:rsidR="002F663C" w:rsidRPr="002F663C" w:rsidP="002F663C" w14:paraId="0AE4E86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FC72A1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AB3D38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E9E5148" w14:textId="77777777" w:rsidTr="00E9471B">
        <w:tblPrEx>
          <w:tblW w:w="9049" w:type="dxa"/>
          <w:tblLayout w:type="fixed"/>
          <w:tblLook w:val="04A0"/>
        </w:tblPrEx>
        <w:tc>
          <w:tcPr>
            <w:tcW w:w="851" w:type="dxa"/>
          </w:tcPr>
          <w:p w:rsidR="002F663C" w:rsidRPr="00711F9C" w:rsidP="00C14444" w14:paraId="06A7008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FCC607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F8EE444" w14:textId="77777777" w:rsidTr="00E9471B">
        <w:tblPrEx>
          <w:tblW w:w="9049" w:type="dxa"/>
          <w:tblLayout w:type="fixed"/>
          <w:tblLook w:val="04A0"/>
        </w:tblPrEx>
        <w:tc>
          <w:tcPr>
            <w:tcW w:w="851" w:type="dxa"/>
          </w:tcPr>
          <w:p w:rsidR="002F663C" w:rsidRPr="00711F9C" w:rsidP="00C14444" w14:paraId="4AA127F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38850C2"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13 October 2026</w:t>
            </w:r>
          </w:p>
        </w:tc>
      </w:tr>
      <w:tr w14:paraId="6929E018" w14:textId="77777777" w:rsidTr="00E9471B">
        <w:tblPrEx>
          <w:tblW w:w="9049" w:type="dxa"/>
          <w:tblLayout w:type="fixed"/>
          <w:tblLook w:val="04A0"/>
        </w:tblPrEx>
        <w:tc>
          <w:tcPr>
            <w:tcW w:w="851" w:type="dxa"/>
          </w:tcPr>
          <w:p w:rsidR="002F663C" w:rsidRPr="00711F9C" w:rsidP="00C14444" w14:paraId="67D7CA9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C84AE9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16 October 2026</w:t>
            </w:r>
          </w:p>
        </w:tc>
      </w:tr>
      <w:tr w14:paraId="5ADB8A93" w14:textId="77777777" w:rsidTr="00E9471B">
        <w:tblPrEx>
          <w:tblW w:w="9049" w:type="dxa"/>
          <w:tblLayout w:type="fixed"/>
          <w:tblLook w:val="04A0"/>
        </w:tblPrEx>
        <w:tc>
          <w:tcPr>
            <w:tcW w:w="851" w:type="dxa"/>
          </w:tcPr>
          <w:p w:rsidR="002F663C" w:rsidRPr="00711F9C" w:rsidP="00C14444" w14:paraId="0686D66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DDB230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16 October 2026; This Resolution entered into force on the date of its publication, i. e. on 16 October 2026, and will remain in force until 1 January 2027, when the Law of Ukraine No. 2469-IX "On Medicines" becomes effective.</w:t>
            </w:r>
          </w:p>
        </w:tc>
      </w:tr>
      <w:tr w14:paraId="20990738" w14:textId="77777777" w:rsidTr="00E9471B">
        <w:tblPrEx>
          <w:tblW w:w="9049" w:type="dxa"/>
          <w:tblLayout w:type="fixed"/>
          <w:tblLook w:val="04A0"/>
        </w:tblPrEx>
        <w:tc>
          <w:tcPr>
            <w:tcW w:w="851" w:type="dxa"/>
          </w:tcPr>
          <w:p w:rsidR="002F663C" w:rsidRPr="00711F9C" w:rsidP="00C14444" w14:paraId="33600AB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688A64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35F3B9F"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https://zakon.rada.gov.ua/laws/show/1254-2026-%D0%BF#Text</w:t>
              </w:r>
            </w:hyperlink>
          </w:p>
          <w:p w:rsidR="002F663C" w:rsidRPr="002F663C" w:rsidP="00EB7B40" w14:paraId="377F1017"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https://members.wto.org/crnattachments/2026/TBT/UKR/final_measure/26_05425_00_x.pdf</w:t>
              </w:r>
            </w:hyperlink>
          </w:p>
        </w:tc>
      </w:tr>
      <w:tr w14:paraId="6700E233" w14:textId="77777777" w:rsidTr="00E9471B">
        <w:tblPrEx>
          <w:tblW w:w="9049" w:type="dxa"/>
          <w:tblLayout w:type="fixed"/>
          <w:tblLook w:val="04A0"/>
        </w:tblPrEx>
        <w:tc>
          <w:tcPr>
            <w:tcW w:w="851" w:type="dxa"/>
          </w:tcPr>
          <w:p w:rsidR="002F663C" w:rsidRPr="00711F9C" w:rsidP="00C14444" w14:paraId="29B6A00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E26C8B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0F01FC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3E6587A" w14:textId="77777777" w:rsidTr="00E9471B">
        <w:tblPrEx>
          <w:tblW w:w="9049" w:type="dxa"/>
          <w:tblLayout w:type="fixed"/>
          <w:tblLook w:val="04A0"/>
        </w:tblPrEx>
        <w:tc>
          <w:tcPr>
            <w:tcW w:w="851" w:type="dxa"/>
          </w:tcPr>
          <w:p w:rsidR="002F663C" w:rsidRPr="00711F9C" w:rsidP="00C14444" w14:paraId="27F2997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0F73DE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80DC90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55D8BBD" w14:textId="77777777" w:rsidTr="00E9471B">
        <w:tblPrEx>
          <w:tblW w:w="9049" w:type="dxa"/>
          <w:tblLayout w:type="fixed"/>
          <w:tblLook w:val="04A0"/>
        </w:tblPrEx>
        <w:tc>
          <w:tcPr>
            <w:tcW w:w="851" w:type="dxa"/>
          </w:tcPr>
          <w:p w:rsidR="002F663C" w:rsidRPr="00711F9C" w:rsidP="00C14444" w14:paraId="46DD23F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CB9F7A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4786594" w14:textId="77777777" w:rsidTr="00E9471B">
        <w:tblPrEx>
          <w:tblW w:w="9049" w:type="dxa"/>
          <w:tblLayout w:type="fixed"/>
          <w:tblLook w:val="04A0"/>
        </w:tblPrEx>
        <w:tc>
          <w:tcPr>
            <w:tcW w:w="851" w:type="dxa"/>
            <w:tcBorders>
              <w:bottom w:val="double" w:sz="4" w:space="0" w:color="auto"/>
            </w:tcBorders>
          </w:tcPr>
          <w:p w:rsidR="002F663C" w:rsidRPr="00711F9C" w:rsidP="00C14444" w14:paraId="20C6D0F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64B5E9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9DDA45F" w14:textId="77777777">
      <w:pPr>
        <w:jc w:val="left"/>
        <w:rPr>
          <w:rFonts w:eastAsia="Calibri" w:cs="Times New Roman"/>
          <w:highlight w:val="yellow"/>
        </w:rPr>
      </w:pPr>
    </w:p>
    <w:p w:rsidR="003971FF" w:rsidRPr="007F6EA2" w:rsidP="00B16ACF" w14:paraId="76F7C6E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Ukraine notifies the adoption of Resolution of the Cabinet of Ministers of Ukraine No. 1254 "On Amendments to the Procedure for State Quality Control of Medicines Imported into Ukraine" of 13 October 2026.</w:t>
      </w:r>
    </w:p>
    <w:p w:rsidR="00860A9D" w:rsidRPr="002F663C" w:rsidP="00B16ACF" w14:paraId="1A963F19" w14:textId="77777777">
      <w:pPr>
        <w:spacing w:before="120" w:after="120"/>
        <w:rPr>
          <w:rFonts w:eastAsia="Calibri" w:cs="Times New Roman"/>
          <w:szCs w:val="18"/>
        </w:rPr>
      </w:pPr>
      <w:r w:rsidRPr="002F663C">
        <w:rPr>
          <w:rFonts w:eastAsia="Calibri" w:cs="Times New Roman"/>
          <w:szCs w:val="18"/>
        </w:rPr>
        <w:t>The Resolution was officially published and entered into force on 16 October 2026.</w:t>
      </w:r>
    </w:p>
    <w:p w:rsidR="00860A9D" w:rsidRPr="002F663C" w:rsidP="00B16ACF" w14:paraId="10FF57F5" w14:textId="77777777">
      <w:pPr>
        <w:spacing w:before="120" w:after="120"/>
        <w:rPr>
          <w:rFonts w:eastAsia="Calibri" w:cs="Times New Roman"/>
          <w:szCs w:val="18"/>
        </w:rPr>
      </w:pPr>
      <w:r w:rsidRPr="002F663C">
        <w:rPr>
          <w:rFonts w:eastAsia="Calibri" w:cs="Times New Roman"/>
          <w:szCs w:val="18"/>
        </w:rPr>
        <w:t>Сompared with the notified draft, the adopted Resolution includes provisions on:</w:t>
      </w:r>
    </w:p>
    <w:p w:rsidR="00860A9D" w:rsidRPr="002F663C" w:rsidP="00B16ACF" w14:paraId="2EDE1C7C" w14:textId="77777777">
      <w:pPr>
        <w:spacing w:before="120" w:after="120"/>
        <w:rPr>
          <w:rFonts w:eastAsia="Calibri" w:cs="Times New Roman"/>
          <w:szCs w:val="18"/>
        </w:rPr>
      </w:pPr>
      <w:r w:rsidRPr="002F663C">
        <w:rPr>
          <w:rFonts w:eastAsia="Calibri" w:cs="Times New Roman"/>
          <w:szCs w:val="18"/>
        </w:rPr>
        <w:t>the issuance of quality conclusions based on GMP certificates issued by the regulatory authorities of specified countries;</w:t>
      </w:r>
    </w:p>
    <w:p w:rsidR="00860A9D" w:rsidRPr="002F663C" w:rsidP="00B16ACF" w14:paraId="19F789A8" w14:textId="77777777">
      <w:pPr>
        <w:spacing w:before="120" w:after="120"/>
        <w:rPr>
          <w:rFonts w:eastAsia="Calibri" w:cs="Times New Roman"/>
          <w:szCs w:val="18"/>
        </w:rPr>
      </w:pPr>
      <w:r w:rsidRPr="002F663C">
        <w:rPr>
          <w:rFonts w:eastAsia="Calibri" w:cs="Times New Roman"/>
          <w:szCs w:val="18"/>
        </w:rPr>
        <w:t>the visual inspection of previously imported batches of medicines upon their re-importation;</w:t>
      </w:r>
    </w:p>
    <w:p w:rsidR="00860A9D" w:rsidRPr="002F663C" w:rsidP="00B16ACF" w14:paraId="4868A5E2" w14:textId="77777777">
      <w:pPr>
        <w:spacing w:before="120" w:after="120"/>
        <w:rPr>
          <w:rFonts w:eastAsia="Calibri" w:cs="Times New Roman"/>
          <w:szCs w:val="18"/>
        </w:rPr>
      </w:pPr>
      <w:r w:rsidRPr="002F663C">
        <w:rPr>
          <w:rFonts w:eastAsia="Calibri" w:cs="Times New Roman"/>
          <w:szCs w:val="18"/>
        </w:rPr>
        <w:t>specific arrangements for the laboratory testing of certain immunobiological products based on official batch release;</w:t>
      </w:r>
    </w:p>
    <w:p w:rsidR="00860A9D" w:rsidRPr="002F663C" w:rsidP="00B16ACF" w14:paraId="71B09D40" w14:textId="77777777">
      <w:pPr>
        <w:spacing w:before="120" w:after="120"/>
        <w:rPr>
          <w:rFonts w:eastAsia="Calibri" w:cs="Times New Roman"/>
          <w:szCs w:val="18"/>
        </w:rPr>
      </w:pPr>
      <w:r w:rsidRPr="002F663C">
        <w:rPr>
          <w:rFonts w:eastAsia="Calibri" w:cs="Times New Roman"/>
          <w:szCs w:val="18"/>
        </w:rPr>
        <w:t>the use of packaging materials compliant with the registration dossier in force before the re-registration of a medicinal product.</w:t>
      </w:r>
    </w:p>
    <w:p w:rsidR="00860A9D" w:rsidRPr="002F663C" w:rsidP="00B16ACF" w14:paraId="1F8D8B66" w14:textId="77777777">
      <w:pPr>
        <w:spacing w:before="120" w:after="120"/>
        <w:rPr>
          <w:rFonts w:eastAsia="Calibri" w:cs="Times New Roman"/>
          <w:szCs w:val="18"/>
        </w:rPr>
      </w:pPr>
      <w:r w:rsidRPr="002F663C">
        <w:rPr>
          <w:rFonts w:eastAsia="Calibri" w:cs="Times New Roman"/>
          <w:szCs w:val="18"/>
        </w:rPr>
        <w:t>The adopted Resolution also shortens certain time limits for visual inspection and the issuance of quality conclusions and further specifies the requirements for submitting photographic evidence and cargo inspection results during martial law.</w:t>
      </w:r>
    </w:p>
    <w:p w:rsidR="00860A9D" w:rsidRPr="002F663C" w:rsidP="00B16ACF" w14:paraId="1429984E" w14:textId="77777777">
      <w:pPr>
        <w:spacing w:before="120" w:after="120"/>
        <w:rPr>
          <w:rFonts w:eastAsia="Calibri" w:cs="Times New Roman"/>
          <w:szCs w:val="18"/>
        </w:rPr>
      </w:pPr>
      <w:r w:rsidRPr="002F663C">
        <w:rPr>
          <w:rFonts w:eastAsia="Calibri" w:cs="Times New Roman"/>
          <w:szCs w:val="18"/>
        </w:rPr>
        <w:t>The Resolution will remain in force until 1 January 2027, when Law of Ukraine No. 2469-IX "On Medicines" becomes effective.</w:t>
      </w:r>
    </w:p>
    <w:p w:rsidR="006C5A96" w:rsidP="006C5A96" w14:paraId="1AC4B06B" w14:textId="77777777">
      <w:pPr>
        <w:jc w:val="center"/>
        <w:rPr>
          <w:b/>
        </w:rPr>
      </w:pPr>
      <w:r w:rsidRPr="003971FF">
        <w:rPr>
          <w:b/>
        </w:rPr>
        <w:t>__________</w:t>
      </w:r>
    </w:p>
    <w:p w:rsidR="004D4D19" w:rsidP="007F38C2" w14:paraId="06B0C8AC" w14:textId="77777777">
      <w:pPr>
        <w:jc w:val="center"/>
        <w:rPr>
          <w:b/>
        </w:rPr>
      </w:pPr>
    </w:p>
    <w:p w:rsidR="00A1565D" w:rsidP="003971FF" w14:paraId="470F331E"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A8C528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11E06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39AD" w:rsidP="00ED54E0" w14:paraId="50A03485" w14:textId="77777777">
      <w:r>
        <w:separator/>
      </w:r>
    </w:p>
  </w:footnote>
  <w:footnote w:type="continuationSeparator" w:id="1">
    <w:p w:rsidR="008E39AD" w:rsidP="00ED54E0" w14:paraId="362591B1" w14:textId="77777777">
      <w:r>
        <w:continuationSeparator/>
      </w:r>
    </w:p>
  </w:footnote>
  <w:footnote w:id="2">
    <w:p w:rsidR="007F6EA2" w14:paraId="7A29E75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AB4308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DB5DE77" w14:textId="77777777">
    <w:pPr>
      <w:pStyle w:val="Header"/>
      <w:pBdr>
        <w:bottom w:val="single" w:sz="4" w:space="1" w:color="auto"/>
      </w:pBdr>
      <w:tabs>
        <w:tab w:val="clear" w:pos="4513"/>
        <w:tab w:val="clear" w:pos="9027"/>
      </w:tabs>
      <w:jc w:val="center"/>
    </w:pPr>
  </w:p>
  <w:p w:rsidR="00DD3DD7" w:rsidRPr="00DD3DD7" w:rsidP="00DD3DD7" w14:paraId="7524632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FFCCC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28324D5" w14:textId="77777777">
    <w:pPr>
      <w:pStyle w:val="Header"/>
      <w:pBdr>
        <w:bottom w:val="single" w:sz="4" w:space="1" w:color="auto"/>
      </w:pBdr>
      <w:tabs>
        <w:tab w:val="clear" w:pos="4513"/>
        <w:tab w:val="clear" w:pos="9027"/>
      </w:tabs>
      <w:jc w:val="center"/>
    </w:pPr>
    <w:bookmarkStart w:id="3" w:name="spsSymbolHeader"/>
    <w:r w:rsidRPr="00DD3DD7">
      <w:t>G/TBT/N/UKR/406/Add.1</w:t>
    </w:r>
    <w:bookmarkEnd w:id="3"/>
  </w:p>
  <w:p w:rsidR="00DD3DD7" w:rsidRPr="00DD3DD7" w:rsidP="00DD3DD7" w14:paraId="0C28E403" w14:textId="77777777">
    <w:pPr>
      <w:pStyle w:val="Header"/>
      <w:pBdr>
        <w:bottom w:val="single" w:sz="4" w:space="1" w:color="auto"/>
      </w:pBdr>
      <w:tabs>
        <w:tab w:val="clear" w:pos="4513"/>
        <w:tab w:val="clear" w:pos="9027"/>
      </w:tabs>
      <w:jc w:val="center"/>
    </w:pPr>
  </w:p>
  <w:p w:rsidR="00DD3DD7" w:rsidRPr="00DD3DD7" w:rsidP="00DD3DD7" w14:paraId="17BFF86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AA9021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D7533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3D12CC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AB09881" w14:textId="77777777">
          <w:pPr>
            <w:jc w:val="right"/>
            <w:rPr>
              <w:b/>
              <w:color w:val="FF0000"/>
              <w:szCs w:val="16"/>
            </w:rPr>
          </w:pPr>
          <w:r>
            <w:rPr>
              <w:b/>
              <w:color w:val="FF0000"/>
              <w:szCs w:val="16"/>
            </w:rPr>
            <w:t xml:space="preserve"> </w:t>
          </w:r>
        </w:p>
      </w:tc>
    </w:tr>
    <w:tr w14:paraId="0E79686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6A07AB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58F88A2" w14:textId="77777777">
          <w:pPr>
            <w:jc w:val="right"/>
            <w:rPr>
              <w:b/>
              <w:szCs w:val="16"/>
            </w:rPr>
          </w:pPr>
        </w:p>
      </w:tc>
    </w:tr>
    <w:tr w14:paraId="3561862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2A6D7B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5AE45F9" w14:textId="77777777">
          <w:pPr>
            <w:jc w:val="right"/>
            <w:rPr>
              <w:rFonts w:eastAsia="Calibri" w:cs="Times New Roman"/>
              <w:b/>
              <w:szCs w:val="16"/>
            </w:rPr>
          </w:pPr>
          <w:bookmarkStart w:id="4" w:name="bmkSymbols"/>
          <w:r w:rsidRPr="002F663C">
            <w:rPr>
              <w:rFonts w:eastAsia="Calibri" w:cs="Times New Roman"/>
              <w:b/>
              <w:szCs w:val="16"/>
            </w:rPr>
            <w:t>G/TBT/N/UKR/406/Add.1</w:t>
          </w:r>
          <w:bookmarkEnd w:id="4"/>
        </w:p>
        <w:p w:rsidR="00C14444" w:rsidRPr="00C14444" w:rsidP="00C14444" w14:paraId="79BF27A9" w14:textId="77777777">
          <w:pPr>
            <w:jc w:val="center"/>
            <w:rPr>
              <w:szCs w:val="16"/>
            </w:rPr>
          </w:pPr>
        </w:p>
      </w:tc>
    </w:tr>
    <w:tr w14:paraId="5D32E13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64D830" w14:textId="77777777"/>
      </w:tc>
      <w:tc>
        <w:tcPr>
          <w:tcW w:w="5448" w:type="dxa"/>
          <w:gridSpan w:val="2"/>
          <w:shd w:val="clear" w:color="auto" w:fill="FFFFFF"/>
          <w:tcMar>
            <w:left w:w="108" w:type="dxa"/>
            <w:right w:w="108" w:type="dxa"/>
          </w:tcMar>
          <w:vAlign w:val="center"/>
        </w:tcPr>
        <w:p w:rsidR="00ED54E0" w:rsidRPr="00182B84" w:rsidP="00425DC5" w14:paraId="2CC6AEF6" w14:textId="77777777">
          <w:pPr>
            <w:jc w:val="right"/>
            <w:rPr>
              <w:szCs w:val="16"/>
            </w:rPr>
          </w:pPr>
          <w:bookmarkStart w:id="5" w:name="bmkDate"/>
          <w:r w:rsidRPr="00182B84">
            <w:rPr>
              <w:szCs w:val="16"/>
            </w:rPr>
            <w:t>19 October 2026</w:t>
          </w:r>
          <w:bookmarkEnd w:id="5"/>
        </w:p>
      </w:tc>
    </w:tr>
    <w:tr w14:paraId="607A253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3F6F09F" w14:textId="77777777">
          <w:pPr>
            <w:jc w:val="left"/>
            <w:rPr>
              <w:b/>
            </w:rPr>
          </w:pPr>
          <w:bookmarkStart w:id="6" w:name="bmkSerial"/>
          <w:r>
            <w:rPr>
              <w:rFonts w:ascii="Verdana" w:eastAsia="Verdana" w:hAnsi="Verdana" w:cs="Verdana"/>
              <w:b w:val="0"/>
              <w:color w:val="FF0000"/>
              <w:sz w:val="18"/>
            </w:rPr>
            <w:t>(26-7277)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379BDF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1829B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8F1AEE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D0AA0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404EA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0373565">
    <w:abstractNumId w:val="9"/>
  </w:num>
  <w:num w:numId="2" w16cid:durableId="204030035">
    <w:abstractNumId w:val="7"/>
  </w:num>
  <w:num w:numId="3" w16cid:durableId="1376733130">
    <w:abstractNumId w:val="6"/>
  </w:num>
  <w:num w:numId="4" w16cid:durableId="1798332906">
    <w:abstractNumId w:val="5"/>
  </w:num>
  <w:num w:numId="5" w16cid:durableId="31198660">
    <w:abstractNumId w:val="4"/>
  </w:num>
  <w:num w:numId="6" w16cid:durableId="357970293">
    <w:abstractNumId w:val="12"/>
  </w:num>
  <w:num w:numId="7" w16cid:durableId="142048542">
    <w:abstractNumId w:val="11"/>
  </w:num>
  <w:num w:numId="8" w16cid:durableId="1076321419">
    <w:abstractNumId w:val="10"/>
  </w:num>
  <w:num w:numId="9" w16cid:durableId="1097944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5283732">
    <w:abstractNumId w:val="13"/>
  </w:num>
  <w:num w:numId="11" w16cid:durableId="1063869086">
    <w:abstractNumId w:val="8"/>
  </w:num>
  <w:num w:numId="12" w16cid:durableId="1981761589">
    <w:abstractNumId w:val="3"/>
  </w:num>
  <w:num w:numId="13" w16cid:durableId="1113013668">
    <w:abstractNumId w:val="2"/>
  </w:num>
  <w:num w:numId="14" w16cid:durableId="820318206">
    <w:abstractNumId w:val="1"/>
  </w:num>
  <w:num w:numId="15" w16cid:durableId="1822499799">
    <w:abstractNumId w:val="0"/>
  </w:num>
  <w:num w:numId="16" w16cid:durableId="10218619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7596A"/>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60A9D"/>
    <w:rsid w:val="008739FD"/>
    <w:rsid w:val="00893E85"/>
    <w:rsid w:val="008A0701"/>
    <w:rsid w:val="008B1018"/>
    <w:rsid w:val="008B50A1"/>
    <w:rsid w:val="008C42D2"/>
    <w:rsid w:val="008E2C13"/>
    <w:rsid w:val="008E372C"/>
    <w:rsid w:val="008E39AD"/>
    <w:rsid w:val="00917235"/>
    <w:rsid w:val="00992AEA"/>
    <w:rsid w:val="009A4D36"/>
    <w:rsid w:val="009A6F54"/>
    <w:rsid w:val="009F7637"/>
    <w:rsid w:val="00A001F6"/>
    <w:rsid w:val="00A1565D"/>
    <w:rsid w:val="00A20371"/>
    <w:rsid w:val="00A372AC"/>
    <w:rsid w:val="00A43C3A"/>
    <w:rsid w:val="00A53479"/>
    <w:rsid w:val="00A6057A"/>
    <w:rsid w:val="00A72245"/>
    <w:rsid w:val="00A74017"/>
    <w:rsid w:val="00A95DFE"/>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5C1D"/>
    <w:rsid w:val="00E46FD5"/>
    <w:rsid w:val="00E544BB"/>
    <w:rsid w:val="00E56545"/>
    <w:rsid w:val="00E626B0"/>
    <w:rsid w:val="00E64199"/>
    <w:rsid w:val="00E9471B"/>
    <w:rsid w:val="00E97238"/>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A8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254-2026-%D0%BF" TargetMode="External" /><Relationship Id="rId8" Type="http://schemas.openxmlformats.org/officeDocument/2006/relationships/hyperlink" Target="https://members.wto.org/crnattachments/2026/TBT/UKR/final_measure/26_05425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DF0DD-ECA9-47F8-9DB7-9F2552AF748A}">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2026-10-19T12:24:00Z</dcterms:created>
  <dcterms:modified xsi:type="dcterms:W3CDTF">2026-10-19T12:54:00Z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