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9D4C0C2" w14:textId="77777777">
      <w:pPr>
        <w:pStyle w:val="Title"/>
        <w:rPr>
          <w:caps w:val="0"/>
          <w:kern w:val="0"/>
        </w:rPr>
      </w:pPr>
      <w:r w:rsidRPr="002F6A28">
        <w:rPr>
          <w:caps w:val="0"/>
          <w:kern w:val="0"/>
        </w:rPr>
        <w:t>NOTIFICATION</w:t>
      </w:r>
    </w:p>
    <w:p w:rsidR="009239F7" w:rsidRPr="002F6A28" w:rsidP="002F6A28" w14:paraId="31F3AC18" w14:textId="77777777">
      <w:pPr>
        <w:jc w:val="center"/>
      </w:pPr>
      <w:r w:rsidRPr="002F6A28">
        <w:t>The following notification is being circulated in accordance with Article 10.6</w:t>
      </w:r>
    </w:p>
    <w:p w:rsidR="009239F7" w:rsidRPr="002F6A28" w:rsidP="002F6A28" w14:paraId="6C1DD17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1E60334" w14:textId="77777777" w:rsidTr="00DB13FE">
        <w:tblPrEx>
          <w:tblW w:w="5000" w:type="pct"/>
          <w:tblLayout w:type="fixed"/>
          <w:tblLook w:val="0000"/>
        </w:tblPrEx>
        <w:tc>
          <w:tcPr>
            <w:tcW w:w="607" w:type="dxa"/>
            <w:tcBorders>
              <w:top w:val="double" w:sz="4" w:space="0" w:color="auto"/>
            </w:tcBorders>
          </w:tcPr>
          <w:p w:rsidR="00F85C99" w:rsidRPr="002F6A28" w:rsidP="002F6A28" w14:paraId="4EFA67C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76CF0B8" w14:textId="77777777">
            <w:pPr>
              <w:spacing w:before="120" w:after="120"/>
            </w:pPr>
            <w:r w:rsidRPr="002F6A28">
              <w:rPr>
                <w:b/>
              </w:rPr>
              <w:t>Notifying Member:</w:t>
            </w:r>
            <w:r w:rsidRPr="00C92678" w:rsidR="00EE3A11">
              <w:t xml:space="preserve"> </w:t>
            </w:r>
            <w:r w:rsidRPr="00C92678" w:rsidR="00EE3A11">
              <w:rPr>
                <w:u w:val="single"/>
              </w:rPr>
              <w:t>BURUNDI, KENYA, RWANDA, TANZANIA, UGANDA</w:t>
            </w:r>
          </w:p>
          <w:p w:rsidR="00F85C99" w:rsidRPr="002F6A28" w:rsidP="002F6A28" w14:paraId="295BCD7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57C59DA" w14:textId="77777777" w:rsidTr="00DB13FE">
        <w:tblPrEx>
          <w:tblW w:w="5000" w:type="pct"/>
          <w:tblLayout w:type="fixed"/>
          <w:tblLook w:val="0000"/>
        </w:tblPrEx>
        <w:tc>
          <w:tcPr>
            <w:tcW w:w="607" w:type="dxa"/>
          </w:tcPr>
          <w:p w:rsidR="00F85C99" w:rsidRPr="002F6A28" w:rsidP="002F6A28" w14:paraId="3015CBD7" w14:textId="77777777">
            <w:pPr>
              <w:spacing w:before="120" w:after="120"/>
              <w:jc w:val="left"/>
            </w:pPr>
            <w:r w:rsidRPr="002F6A28">
              <w:rPr>
                <w:b/>
              </w:rPr>
              <w:t>2.</w:t>
            </w:r>
          </w:p>
        </w:tc>
        <w:tc>
          <w:tcPr>
            <w:tcW w:w="8373" w:type="dxa"/>
          </w:tcPr>
          <w:p w:rsidR="00F85C99" w:rsidRPr="002F6A28" w:rsidP="000C3B6C" w14:paraId="4F39CACD" w14:textId="77777777">
            <w:pPr>
              <w:spacing w:before="120" w:after="120"/>
            </w:pPr>
            <w:r w:rsidRPr="002F6A28">
              <w:rPr>
                <w:b/>
              </w:rPr>
              <w:t>Agency responsible:</w:t>
            </w:r>
            <w:r w:rsidRPr="00C379C8" w:rsidR="00EE3A11">
              <w:t xml:space="preserve"> </w:t>
            </w:r>
          </w:p>
          <w:p w:rsidR="00EE3A11" w:rsidRPr="00C379C8" w:rsidP="000C3B6C" w14:paraId="7725F030" w14:textId="77777777">
            <w:pPr>
              <w:spacing w:after="120"/>
            </w:pPr>
            <w:r w:rsidRPr="00C379C8">
              <w:t>Kenya Bureau of Standards</w:t>
            </w:r>
          </w:p>
        </w:tc>
      </w:tr>
      <w:tr w14:paraId="5F55189B" w14:textId="77777777" w:rsidTr="00DB13FE">
        <w:tblPrEx>
          <w:tblW w:w="5000" w:type="pct"/>
          <w:tblLayout w:type="fixed"/>
          <w:tblLook w:val="0000"/>
        </w:tblPrEx>
        <w:tc>
          <w:tcPr>
            <w:tcW w:w="607" w:type="dxa"/>
          </w:tcPr>
          <w:p w:rsidR="00F85C99" w:rsidRPr="002F6A28" w:rsidP="002F6A28" w14:paraId="0E8FAFC7" w14:textId="77777777">
            <w:pPr>
              <w:spacing w:before="120" w:after="120"/>
              <w:jc w:val="left"/>
              <w:rPr>
                <w:b/>
              </w:rPr>
            </w:pPr>
            <w:r w:rsidRPr="002F6A28">
              <w:rPr>
                <w:b/>
              </w:rPr>
              <w:t>3.</w:t>
            </w:r>
          </w:p>
        </w:tc>
        <w:tc>
          <w:tcPr>
            <w:tcW w:w="8373" w:type="dxa"/>
          </w:tcPr>
          <w:p w:rsidR="00F85C99" w:rsidRPr="0058336F" w:rsidP="002F6A28" w14:paraId="395725E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67A041A" w14:textId="77777777" w:rsidTr="00DB13FE">
        <w:tblPrEx>
          <w:tblW w:w="5000" w:type="pct"/>
          <w:tblLayout w:type="fixed"/>
          <w:tblLook w:val="0000"/>
        </w:tblPrEx>
        <w:tc>
          <w:tcPr>
            <w:tcW w:w="607" w:type="dxa"/>
          </w:tcPr>
          <w:p w:rsidR="00F85C99" w:rsidRPr="002F6A28" w:rsidP="002F6A28" w14:paraId="5E9DD36A" w14:textId="77777777">
            <w:pPr>
              <w:spacing w:before="120" w:after="120"/>
              <w:jc w:val="left"/>
            </w:pPr>
            <w:r w:rsidRPr="002F6A28">
              <w:rPr>
                <w:b/>
              </w:rPr>
              <w:t>4.</w:t>
            </w:r>
          </w:p>
        </w:tc>
        <w:tc>
          <w:tcPr>
            <w:tcW w:w="8373" w:type="dxa"/>
          </w:tcPr>
          <w:p w:rsidR="00F85C99" w:rsidRPr="002F6A28" w:rsidP="002F6A28" w14:paraId="67C472E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Pressure vessels (ICS code(s): 23.020.30)</w:t>
            </w:r>
          </w:p>
        </w:tc>
      </w:tr>
      <w:tr w14:paraId="65988234" w14:textId="77777777" w:rsidTr="00DB13FE">
        <w:tblPrEx>
          <w:tblW w:w="5000" w:type="pct"/>
          <w:tblLayout w:type="fixed"/>
          <w:tblLook w:val="0000"/>
        </w:tblPrEx>
        <w:tc>
          <w:tcPr>
            <w:tcW w:w="607" w:type="dxa"/>
          </w:tcPr>
          <w:p w:rsidR="00F85C99" w:rsidRPr="002F6A28" w:rsidP="002F6A28" w14:paraId="41FC4C03" w14:textId="77777777">
            <w:pPr>
              <w:spacing w:before="120" w:after="120"/>
              <w:jc w:val="left"/>
            </w:pPr>
            <w:r w:rsidRPr="002F6A28">
              <w:rPr>
                <w:b/>
              </w:rPr>
              <w:t>5.</w:t>
            </w:r>
          </w:p>
        </w:tc>
        <w:tc>
          <w:tcPr>
            <w:tcW w:w="8373" w:type="dxa"/>
          </w:tcPr>
          <w:p w:rsidR="00F85C99" w:rsidP="002F6A28" w14:paraId="06FCDE9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DEAS 1380: 2026 The handling, storage and distribution of liquefied petroleum gas in domestic, commercial, and industrial Installations — Code of practice — The fuelling of forklift trucks and other gas operated vehicles; (15 page(s), in English)</w:t>
            </w:r>
          </w:p>
          <w:p w:rsidR="000C3B6C" w:rsidRPr="000C3B6C" w:rsidP="002F6A28" w14:paraId="2DF415F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51A49" w:rsidRPr="00CE6C29" w:rsidP="002F6A28" w14:paraId="07FC10D5"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https://members.wto.org/crnattachments/2026/TBT/KEN/26_05443_00_e.pdf</w:t>
              </w:r>
            </w:hyperlink>
          </w:p>
          <w:p w:rsidR="00751A49" w:rsidRPr="00CE6C29" w:rsidP="002F6A28" w14:paraId="6C1E7C44" w14:textId="77777777">
            <w:pPr>
              <w:rPr>
                <w:iCs/>
              </w:rPr>
            </w:pPr>
            <w:r w:rsidRPr="00CE6C29">
              <w:rPr>
                <w:iCs/>
              </w:rPr>
              <w:t>Kenya Bureau of Standards</w:t>
            </w:r>
          </w:p>
          <w:p w:rsidR="00751A49" w:rsidRPr="00CE6C29" w:rsidP="002F6A28" w14:paraId="68922214" w14:textId="77777777">
            <w:pPr>
              <w:rPr>
                <w:iCs/>
              </w:rPr>
            </w:pPr>
            <w:r w:rsidRPr="00CE6C29">
              <w:rPr>
                <w:iCs/>
              </w:rPr>
              <w:t>P.O. Box: 54974-00200, Nairobi, Kenya</w:t>
            </w:r>
          </w:p>
          <w:p w:rsidR="00751A49" w:rsidRPr="00CE6C29" w:rsidP="002F6A28" w14:paraId="49325054" w14:textId="77777777">
            <w:pPr>
              <w:rPr>
                <w:iCs/>
              </w:rPr>
            </w:pPr>
            <w:r w:rsidRPr="00CE6C29">
              <w:rPr>
                <w:iCs/>
              </w:rPr>
              <w:t>Telephone: + (254) 020 605490, 605506/6948258</w:t>
            </w:r>
          </w:p>
          <w:p w:rsidR="00751A49" w:rsidRPr="00CE6C29" w:rsidP="002F6A28" w14:paraId="2A40720C" w14:textId="77777777">
            <w:pPr>
              <w:rPr>
                <w:iCs/>
              </w:rPr>
            </w:pPr>
            <w:r w:rsidRPr="00CE6C29">
              <w:rPr>
                <w:iCs/>
              </w:rPr>
              <w:t>Fax: + (254) 020 609660/609665</w:t>
            </w:r>
          </w:p>
          <w:p w:rsidR="00751A49" w:rsidRPr="00CE6C29" w:rsidP="002F6A28" w14:paraId="0563ED70" w14:textId="77777777">
            <w:pPr>
              <w:spacing w:after="120"/>
              <w:rPr>
                <w:iCs/>
              </w:rPr>
            </w:pPr>
            <w:r w:rsidRPr="00CE6C29">
              <w:rPr>
                <w:iCs/>
              </w:rPr>
              <w:t xml:space="preserve">E-mail: </w:t>
            </w:r>
            <w:hyperlink r:id="rId7" w:history="1">
              <w:r w:rsidRPr="00CE6C29">
                <w:rPr>
                  <w:iCs/>
                  <w:color w:val="0000FF"/>
                  <w:u w:val="single"/>
                </w:rPr>
                <w:t>info@kebs.go.ke</w:t>
              </w:r>
            </w:hyperlink>
            <w:r w:rsidRPr="00CE6C29">
              <w:rPr>
                <w:iCs/>
              </w:rPr>
              <w:t xml:space="preserve">; Website: </w:t>
            </w:r>
            <w:hyperlink r:id="rId8" w:tgtFrame="_blank" w:history="1">
              <w:r w:rsidRPr="00CE6C29">
                <w:rPr>
                  <w:iCs/>
                  <w:color w:val="0000FF"/>
                  <w:u w:val="single"/>
                </w:rPr>
                <w:t>http://www.kebs.go.ke</w:t>
              </w:r>
            </w:hyperlink>
          </w:p>
        </w:tc>
      </w:tr>
      <w:tr w14:paraId="2DE3B21F" w14:textId="77777777" w:rsidTr="00DB13FE">
        <w:tblPrEx>
          <w:tblW w:w="5000" w:type="pct"/>
          <w:tblLayout w:type="fixed"/>
          <w:tblLook w:val="0000"/>
        </w:tblPrEx>
        <w:tc>
          <w:tcPr>
            <w:tcW w:w="607" w:type="dxa"/>
          </w:tcPr>
          <w:p w:rsidR="00F85C99" w:rsidRPr="002F6A28" w:rsidP="002F6A28" w14:paraId="26C7FEA7" w14:textId="77777777">
            <w:pPr>
              <w:spacing w:before="120" w:after="120"/>
              <w:jc w:val="left"/>
              <w:rPr>
                <w:b/>
              </w:rPr>
            </w:pPr>
            <w:r w:rsidRPr="002F6A28">
              <w:rPr>
                <w:b/>
              </w:rPr>
              <w:t>6.</w:t>
            </w:r>
          </w:p>
        </w:tc>
        <w:tc>
          <w:tcPr>
            <w:tcW w:w="8373" w:type="dxa"/>
          </w:tcPr>
          <w:p w:rsidR="00F85C99" w:rsidRPr="002F6A28" w:rsidP="002F6A28" w14:paraId="61810683" w14:textId="77777777">
            <w:pPr>
              <w:spacing w:before="120" w:after="120"/>
              <w:rPr>
                <w:b/>
              </w:rPr>
            </w:pPr>
            <w:r w:rsidRPr="002F6A28">
              <w:rPr>
                <w:b/>
              </w:rPr>
              <w:t>Description of content:</w:t>
            </w:r>
            <w:r w:rsidRPr="00C379C8" w:rsidR="00FE448B">
              <w:t xml:space="preserve"> This draft East African Standard provides recommendations for the equipment used in filling LP gas containers for industrial and commercial equipment e.g. forklift trucks, generators, compressors and other LP gas operated equipment from fixed storage, and for the siting and maintenance of the equipment. It also covers safety precautions and fuelling procedure.</w:t>
            </w:r>
          </w:p>
        </w:tc>
      </w:tr>
      <w:tr w14:paraId="643BD245" w14:textId="77777777" w:rsidTr="00DB13FE">
        <w:tblPrEx>
          <w:tblW w:w="5000" w:type="pct"/>
          <w:tblLayout w:type="fixed"/>
          <w:tblLook w:val="0000"/>
        </w:tblPrEx>
        <w:tc>
          <w:tcPr>
            <w:tcW w:w="607" w:type="dxa"/>
          </w:tcPr>
          <w:p w:rsidR="00F85C99" w:rsidRPr="002F6A28" w:rsidP="002F6A28" w14:paraId="133523A2" w14:textId="77777777">
            <w:pPr>
              <w:spacing w:before="120" w:after="120"/>
              <w:jc w:val="left"/>
              <w:rPr>
                <w:b/>
              </w:rPr>
            </w:pPr>
            <w:r w:rsidRPr="002F6A28">
              <w:rPr>
                <w:b/>
              </w:rPr>
              <w:t>7.</w:t>
            </w:r>
          </w:p>
        </w:tc>
        <w:tc>
          <w:tcPr>
            <w:tcW w:w="8373" w:type="dxa"/>
          </w:tcPr>
          <w:p w:rsidR="00F85C99" w:rsidRPr="002F6A28" w:rsidP="002F6A28" w14:paraId="78A4C58E" w14:textId="77777777">
            <w:pPr>
              <w:spacing w:before="120" w:after="120"/>
              <w:rPr>
                <w:b/>
              </w:rPr>
            </w:pPr>
            <w:r w:rsidRPr="002F6A28">
              <w:rPr>
                <w:b/>
              </w:rPr>
              <w:t>Objective and rationale, including the nature of urgent problems where applicable:</w:t>
            </w:r>
            <w:r w:rsidRPr="00C379C8" w:rsidR="00EE3A11">
              <w:t xml:space="preserve"> Quality requirements; Harmonization</w:t>
            </w:r>
          </w:p>
        </w:tc>
      </w:tr>
      <w:tr w14:paraId="23E2D0DE" w14:textId="77777777" w:rsidTr="00DB13FE">
        <w:tblPrEx>
          <w:tblW w:w="5000" w:type="pct"/>
          <w:tblLayout w:type="fixed"/>
          <w:tblLook w:val="0000"/>
        </w:tblPrEx>
        <w:tc>
          <w:tcPr>
            <w:tcW w:w="607" w:type="dxa"/>
          </w:tcPr>
          <w:p w:rsidR="00F85C99" w:rsidRPr="002F6A28" w:rsidP="009E75ED" w14:paraId="65FE7A4E" w14:textId="77777777">
            <w:pPr>
              <w:spacing w:before="120" w:after="120"/>
              <w:jc w:val="left"/>
              <w:rPr>
                <w:b/>
              </w:rPr>
            </w:pPr>
            <w:r w:rsidRPr="002F6A28">
              <w:rPr>
                <w:b/>
              </w:rPr>
              <w:t>8.</w:t>
            </w:r>
          </w:p>
        </w:tc>
        <w:tc>
          <w:tcPr>
            <w:tcW w:w="8373" w:type="dxa"/>
          </w:tcPr>
          <w:p w:rsidR="000C3B6C" w:rsidRPr="00EC00D2" w:rsidP="007F13E8" w14:paraId="6EA6E8FC" w14:textId="77777777">
            <w:pPr>
              <w:spacing w:before="120" w:after="120"/>
              <w:rPr>
                <w:bCs/>
              </w:rPr>
            </w:pPr>
            <w:r w:rsidRPr="002F6A28">
              <w:rPr>
                <w:b/>
              </w:rPr>
              <w:t>Relevant documents:</w:t>
            </w:r>
            <w:r w:rsidRPr="002F6A28" w:rsidR="00EE3A11">
              <w:t xml:space="preserve"> </w:t>
            </w:r>
          </w:p>
          <w:p w:rsidR="00EE3A11" w:rsidRPr="002F6A28" w:rsidP="007F13E8" w14:paraId="144505E8" w14:textId="77777777">
            <w:pPr>
              <w:numPr>
                <w:ilvl w:val="0"/>
                <w:numId w:val="16"/>
              </w:numPr>
              <w:spacing w:before="120" w:after="120"/>
            </w:pPr>
            <w:r w:rsidRPr="002F6A28">
              <w:t>ASME, Code for boilers and pressure storage vessels — Section VIII, Divisions I and II</w:t>
            </w:r>
          </w:p>
          <w:p w:rsidR="00EE3A11" w:rsidRPr="002F6A28" w:rsidP="007F13E8" w14:paraId="37006096" w14:textId="77777777">
            <w:pPr>
              <w:numPr>
                <w:ilvl w:val="0"/>
                <w:numId w:val="16"/>
              </w:numPr>
              <w:spacing w:before="120" w:after="120"/>
            </w:pPr>
            <w:r w:rsidRPr="002F6A28">
              <w:t>EAS 924-2; Handling, storage, and distribution of Liquefied Petroleum Gas (LPG) in domestic, commercial, and industrial installations — Code of practice Part 2:LPG installations involving gas storage vessels of individual water capacity exceeding 150 L and combined water capacity not exceeding 9000 L per installation</w:t>
            </w:r>
          </w:p>
          <w:p w:rsidR="00EE3A11" w:rsidRPr="002F6A28" w:rsidP="007F13E8" w14:paraId="24862306" w14:textId="77777777">
            <w:pPr>
              <w:numPr>
                <w:ilvl w:val="0"/>
                <w:numId w:val="16"/>
              </w:numPr>
              <w:spacing w:before="120" w:after="120"/>
            </w:pPr>
            <w:r w:rsidRPr="002F6A28">
              <w:t>EAS 924-3; Handling, storage and distribution of Liquefied Petroleum Gas (LPG) in domestic, commercial, and industrial installations — Code of practice — Part 3: LPG installations involving storage vessels of individual water capacity exceeding 9 000 L</w:t>
            </w:r>
          </w:p>
          <w:p w:rsidR="00EE3A11" w:rsidRPr="002F6A28" w:rsidP="007F13E8" w14:paraId="48FA706D" w14:textId="77777777">
            <w:pPr>
              <w:numPr>
                <w:ilvl w:val="0"/>
                <w:numId w:val="16"/>
              </w:numPr>
              <w:spacing w:before="120" w:after="120"/>
            </w:pPr>
            <w:r w:rsidRPr="002F6A28">
              <w:t>EAS 977, Petroleum industry — Installation of underground storage tanks, pumps/dispensers and pipe work at service stations and consumer installations — Code of practice</w:t>
            </w:r>
          </w:p>
          <w:p w:rsidR="00EE3A11" w:rsidRPr="002F6A28" w:rsidP="007F13E8" w14:paraId="4AB7D7DE" w14:textId="77777777">
            <w:pPr>
              <w:numPr>
                <w:ilvl w:val="0"/>
                <w:numId w:val="16"/>
              </w:numPr>
              <w:spacing w:before="120" w:after="120"/>
            </w:pPr>
            <w:r w:rsidRPr="002F6A28">
              <w:t>EAS 1105, Liquefied Petroleum Gas (LPG) — Specification</w:t>
            </w:r>
          </w:p>
          <w:p w:rsidR="00EE3A11" w:rsidRPr="002F6A28" w:rsidP="007F13E8" w14:paraId="09E14A6D" w14:textId="77777777">
            <w:pPr>
              <w:numPr>
                <w:ilvl w:val="0"/>
                <w:numId w:val="16"/>
              </w:numPr>
              <w:spacing w:before="120" w:after="120"/>
            </w:pPr>
            <w:r w:rsidRPr="002F6A28">
              <w:t>ISO 4706, Gas cylinders — Refillable welded steel cylinders — Test pressure 60 bar and below</w:t>
            </w:r>
          </w:p>
          <w:p w:rsidR="00EE3A11" w:rsidRPr="002F6A28" w:rsidP="007F13E8" w14:paraId="22F0E4DB" w14:textId="77777777">
            <w:pPr>
              <w:numPr>
                <w:ilvl w:val="0"/>
                <w:numId w:val="16"/>
              </w:numPr>
              <w:spacing w:before="120" w:after="120"/>
            </w:pPr>
            <w:r w:rsidRPr="002F6A28">
              <w:t>ISO 7165, Fire fighting — Portable fire extinguishers — Performance and construction</w:t>
            </w:r>
          </w:p>
          <w:p w:rsidR="00EE3A11" w:rsidRPr="002F6A28" w:rsidP="007F13E8" w14:paraId="0E887450" w14:textId="77777777">
            <w:pPr>
              <w:numPr>
                <w:ilvl w:val="0"/>
                <w:numId w:val="16"/>
              </w:numPr>
              <w:spacing w:before="120" w:after="120"/>
            </w:pPr>
            <w:r w:rsidRPr="002F6A28">
              <w:t>ISO 22991, Gas cylinders — Transportable refillable welded steel cylinders for liquefied petroleum gas (LPG) — Design and construction</w:t>
            </w:r>
          </w:p>
        </w:tc>
      </w:tr>
      <w:tr w14:paraId="317E2048" w14:textId="77777777" w:rsidTr="00DB13FE">
        <w:tblPrEx>
          <w:tblW w:w="5000" w:type="pct"/>
          <w:tblLayout w:type="fixed"/>
          <w:tblLook w:val="0000"/>
        </w:tblPrEx>
        <w:tc>
          <w:tcPr>
            <w:tcW w:w="607" w:type="dxa"/>
          </w:tcPr>
          <w:p w:rsidR="00EE3A11" w:rsidRPr="002F6A28" w:rsidP="002F6A28" w14:paraId="4F73AA24" w14:textId="77777777">
            <w:pPr>
              <w:spacing w:before="120" w:after="120"/>
              <w:jc w:val="left"/>
              <w:rPr>
                <w:b/>
              </w:rPr>
            </w:pPr>
            <w:r w:rsidRPr="002F6A28">
              <w:rPr>
                <w:b/>
              </w:rPr>
              <w:t>9.</w:t>
            </w:r>
          </w:p>
        </w:tc>
        <w:tc>
          <w:tcPr>
            <w:tcW w:w="8373" w:type="dxa"/>
          </w:tcPr>
          <w:p w:rsidR="00EE3A11" w:rsidRPr="002F6A28" w:rsidP="008953C4" w14:paraId="23530A96" w14:textId="77777777">
            <w:pPr>
              <w:spacing w:before="120" w:after="120"/>
            </w:pPr>
            <w:r w:rsidRPr="002F6A28">
              <w:rPr>
                <w:b/>
              </w:rPr>
              <w:t>Proposed date of adoption:</w:t>
            </w:r>
            <w:r w:rsidRPr="00C379C8">
              <w:t xml:space="preserve"> </w:t>
            </w:r>
            <w:r w:rsidRPr="00C379C8">
              <w:t>31 March 2027</w:t>
            </w:r>
          </w:p>
          <w:p w:rsidR="00EE3A11" w:rsidRPr="002F6A28" w:rsidP="008953C4" w14:paraId="43C9D85C" w14:textId="77777777">
            <w:pPr>
              <w:spacing w:after="120"/>
            </w:pPr>
            <w:r w:rsidRPr="002F6A28">
              <w:rPr>
                <w:b/>
              </w:rPr>
              <w:t>Proposed date of entry into force:</w:t>
            </w:r>
            <w:r w:rsidRPr="00C379C8">
              <w:t xml:space="preserve"> To be determined</w:t>
            </w:r>
          </w:p>
        </w:tc>
      </w:tr>
      <w:tr w14:paraId="2E47911E" w14:textId="77777777" w:rsidTr="00DB13FE">
        <w:tblPrEx>
          <w:tblW w:w="5000" w:type="pct"/>
          <w:tblLayout w:type="fixed"/>
          <w:tblLook w:val="0000"/>
        </w:tblPrEx>
        <w:tc>
          <w:tcPr>
            <w:tcW w:w="607" w:type="dxa"/>
            <w:tcBorders>
              <w:bottom w:val="double" w:sz="4" w:space="0" w:color="auto"/>
            </w:tcBorders>
          </w:tcPr>
          <w:p w:rsidR="00F85C99" w:rsidRPr="002F6A28" w:rsidP="002F6A28" w14:paraId="4EA9425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E63222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C22197E" w14:textId="77777777">
            <w:pPr>
              <w:spacing w:before="120" w:after="120"/>
              <w:rPr>
                <w:bCs/>
              </w:rPr>
            </w:pPr>
            <w:r w:rsidRPr="002F6A28">
              <w:rPr>
                <w:b/>
              </w:rPr>
              <w:t>Final date for comments:</w:t>
            </w:r>
            <w:r w:rsidRPr="00C379C8" w:rsidR="00EE3A11">
              <w:t xml:space="preserve"> 20 December 2026</w:t>
            </w:r>
          </w:p>
          <w:p w:rsidR="000C3B6C" w:rsidRPr="00E3324D" w:rsidP="000C3B6C" w14:paraId="5338E31E"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486DE8C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B876C23" w14:textId="77777777">
            <w:r w:rsidRPr="00CE6C29">
              <w:t>Kenya Bureau of Standards</w:t>
            </w:r>
          </w:p>
          <w:p w:rsidR="00CE6C29" w:rsidRPr="00CE6C29" w:rsidP="000C3B6C" w14:paraId="554C58C0" w14:textId="77777777">
            <w:r w:rsidRPr="00CE6C29">
              <w:t>WTO/TBT National Enquiry Point</w:t>
            </w:r>
          </w:p>
          <w:p w:rsidR="00CE6C29" w:rsidRPr="00CE6C29" w:rsidP="000C3B6C" w14:paraId="6CF59603" w14:textId="77777777">
            <w:r w:rsidRPr="00CE6C29">
              <w:t>P.O. Box: 54974-00200, Nairobi, Kenya</w:t>
            </w:r>
          </w:p>
          <w:p w:rsidR="00CE6C29" w:rsidRPr="00CE6C29" w:rsidP="000C3B6C" w14:paraId="2488F03F" w14:textId="77777777">
            <w:r w:rsidRPr="00CE6C29">
              <w:t>Telephone: + (254) 020 605490, 605506/6948258</w:t>
            </w:r>
          </w:p>
          <w:p w:rsidR="00CE6C29" w:rsidRPr="0031681A" w:rsidP="000C3B6C" w14:paraId="34755DCE" w14:textId="77777777">
            <w:pPr>
              <w:rPr>
                <w:lang w:val="fr-CH"/>
              </w:rPr>
            </w:pPr>
            <w:r w:rsidRPr="0031681A">
              <w:rPr>
                <w:lang w:val="fr-CH"/>
              </w:rPr>
              <w:t>Fax: + (254) 020 609660/609665</w:t>
            </w:r>
          </w:p>
          <w:p w:rsidR="00CE6C29" w:rsidRPr="0031681A" w:rsidP="000C3B6C" w14:paraId="159C752A" w14:textId="77777777">
            <w:pPr>
              <w:spacing w:after="120"/>
              <w:rPr>
                <w:lang w:val="fr-CH"/>
              </w:rPr>
            </w:pPr>
            <w:r w:rsidRPr="0031681A">
              <w:rPr>
                <w:lang w:val="fr-CH"/>
              </w:rPr>
              <w:t xml:space="preserve">E-mail: E-mail: </w:t>
            </w:r>
            <w:hyperlink r:id="rId7" w:history="1">
              <w:r w:rsidRPr="0031681A">
                <w:rPr>
                  <w:color w:val="0000FF"/>
                  <w:u w:val="single"/>
                  <w:lang w:val="fr-CH"/>
                </w:rPr>
                <w:t>info@kebs.go.ke</w:t>
              </w:r>
            </w:hyperlink>
            <w:r w:rsidRPr="0031681A">
              <w:rPr>
                <w:lang w:val="fr-CH"/>
              </w:rPr>
              <w:t xml:space="preserve">; Website: </w:t>
            </w:r>
            <w:hyperlink r:id="rId8" w:tgtFrame="_blank" w:history="1">
              <w:r w:rsidRPr="0031681A">
                <w:rPr>
                  <w:color w:val="0000FF"/>
                  <w:u w:val="single"/>
                  <w:lang w:val="fr-CH"/>
                </w:rPr>
                <w:t>http://www.kebs.go.ke</w:t>
              </w:r>
            </w:hyperlink>
          </w:p>
        </w:tc>
      </w:tr>
    </w:tbl>
    <w:p w:rsidR="00EE3A11" w:rsidRPr="0031681A" w:rsidP="00887259" w14:paraId="0A9702F8" w14:textId="77777777">
      <w:pPr>
        <w:jc w:val="center"/>
        <w:rPr>
          <w:lang w:val="fr-CH"/>
        </w:rP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3242E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461977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17382C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04E2FC" w14:textId="77777777">
    <w:pPr>
      <w:pStyle w:val="Header"/>
      <w:pBdr>
        <w:bottom w:val="single" w:sz="4" w:space="1" w:color="auto"/>
      </w:pBdr>
      <w:tabs>
        <w:tab w:val="clear" w:pos="4513"/>
        <w:tab w:val="clear" w:pos="9027"/>
      </w:tabs>
      <w:jc w:val="center"/>
    </w:pPr>
    <w:r w:rsidRPr="002F6A28">
      <w:t>tbtSymbol</w:t>
    </w:r>
  </w:p>
  <w:p w:rsidR="009239F7" w:rsidRPr="002F6A28" w:rsidP="009239F7" w14:paraId="4A849B23" w14:textId="77777777">
    <w:pPr>
      <w:pStyle w:val="Header"/>
      <w:pBdr>
        <w:bottom w:val="single" w:sz="4" w:space="1" w:color="auto"/>
      </w:pBdr>
      <w:tabs>
        <w:tab w:val="clear" w:pos="4513"/>
        <w:tab w:val="clear" w:pos="9027"/>
      </w:tabs>
      <w:jc w:val="center"/>
    </w:pPr>
  </w:p>
  <w:p w:rsidR="009239F7" w:rsidRPr="002F6A28" w:rsidP="009239F7" w14:paraId="5C40736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F97AFD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Pr="002F6A28" w:rsidP="009239F7">
    <w:pPr>
      <w:pStyle w:val="Header"/>
      <w:pBdr>
        <w:bottom w:val="single" w:sz="4" w:space="1" w:color="auto"/>
      </w:pBdr>
      <w:tabs>
        <w:tab w:val="clear" w:pos="4513"/>
        <w:tab w:val="clear" w:pos="9027"/>
      </w:tabs>
      <w:jc w:val="center"/>
    </w:pPr>
    <w:bookmarkStart w:id="0" w:name="spsSymbolHeader"/>
    <w:r w:rsidRPr="002F6A28">
      <w:t>G/TBT/N/BDI/817, G/TBT/N/KEN/2124</w:t>
    </w:r>
  </w:p>
  <w:p w:rsidRPr="002F6A28" w:rsidP="009239F7">
    <w:pPr>
      <w:pStyle w:val="Header"/>
      <w:pBdr>
        <w:bottom w:val="single" w:sz="4" w:space="1" w:color="auto"/>
      </w:pBdr>
      <w:tabs>
        <w:tab w:val="clear" w:pos="4513"/>
        <w:tab w:val="clear" w:pos="9027"/>
      </w:tabs>
      <w:jc w:val="center"/>
    </w:pPr>
    <w:r w:rsidRPr="002F6A28">
      <w:t>G/TBT/N/RWA/1490, G/TBT/N/TZA/1666</w:t>
    </w:r>
  </w:p>
  <w:p w:rsidR="009239F7" w:rsidRPr="002F6A28" w:rsidP="009239F7" w14:paraId="7F79B168" w14:textId="77777777">
    <w:pPr>
      <w:pStyle w:val="Header"/>
      <w:pBdr>
        <w:bottom w:val="single" w:sz="4" w:space="1" w:color="auto"/>
      </w:pBdr>
      <w:tabs>
        <w:tab w:val="clear" w:pos="4513"/>
        <w:tab w:val="clear" w:pos="9027"/>
      </w:tabs>
      <w:jc w:val="center"/>
    </w:pPr>
    <w:r w:rsidRPr="002F6A28">
      <w:t>G/TBT/N/UGA/2437</w:t>
    </w:r>
    <w:bookmarkEnd w:id="0"/>
  </w:p>
  <w:p w:rsidR="009239F7" w:rsidRPr="002F6A28" w:rsidP="009239F7" w14:paraId="7A97E7ED" w14:textId="77777777">
    <w:pPr>
      <w:pStyle w:val="Header"/>
      <w:pBdr>
        <w:bottom w:val="single" w:sz="4" w:space="1" w:color="auto"/>
      </w:pBdr>
      <w:tabs>
        <w:tab w:val="clear" w:pos="4513"/>
        <w:tab w:val="clear" w:pos="9027"/>
      </w:tabs>
      <w:jc w:val="center"/>
    </w:pPr>
  </w:p>
  <w:p w:rsidR="009239F7" w:rsidRPr="002F6A28" w:rsidP="009239F7" w14:paraId="30A966C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DD7FD7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FBBEB9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755A46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B91B439" w14:textId="77777777">
          <w:pPr>
            <w:jc w:val="right"/>
            <w:rPr>
              <w:b/>
              <w:color w:val="FF0000"/>
              <w:szCs w:val="16"/>
            </w:rPr>
          </w:pPr>
        </w:p>
      </w:tc>
    </w:tr>
    <w:bookmarkEnd w:id="1"/>
    <w:tr w14:paraId="7AB28F1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74AB81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884D37F" w14:textId="77777777">
          <w:pPr>
            <w:jc w:val="right"/>
            <w:rPr>
              <w:b/>
              <w:szCs w:val="16"/>
            </w:rPr>
          </w:pPr>
        </w:p>
      </w:tc>
    </w:tr>
    <w:tr w14:paraId="632CE91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F2965E4" w14:textId="77777777">
          <w:pPr>
            <w:jc w:val="left"/>
            <w:rPr>
              <w:noProof/>
              <w:lang w:eastAsia="en-GB"/>
            </w:rPr>
          </w:pPr>
        </w:p>
      </w:tc>
      <w:tc>
        <w:tcPr>
          <w:tcW w:w="5448" w:type="dxa"/>
          <w:gridSpan w:val="2"/>
          <w:shd w:val="clear" w:color="auto" w:fill="FFFFFF"/>
          <w:tcMar>
            <w:left w:w="108" w:type="dxa"/>
            <w:right w:w="108" w:type="dxa"/>
          </w:tcMar>
        </w:tcPr>
        <w:p w:rsidRPr="002F6A28" w:rsidP="00B801E9">
          <w:pPr>
            <w:jc w:val="right"/>
            <w:rPr>
              <w:b/>
              <w:szCs w:val="16"/>
            </w:rPr>
          </w:pPr>
          <w:bookmarkStart w:id="2" w:name="bmkSymbols"/>
          <w:r w:rsidRPr="002F6A28">
            <w:rPr>
              <w:b/>
              <w:szCs w:val="16"/>
            </w:rPr>
            <w:t>G/TBT/N/BDI/817, G/TBT/N/KEN/2124</w:t>
          </w:r>
        </w:p>
        <w:p w:rsidRPr="002F6A28" w:rsidP="00B801E9">
          <w:pPr>
            <w:jc w:val="right"/>
            <w:rPr>
              <w:b/>
              <w:szCs w:val="16"/>
            </w:rPr>
          </w:pPr>
          <w:r w:rsidRPr="002F6A28">
            <w:rPr>
              <w:b/>
              <w:szCs w:val="16"/>
            </w:rPr>
            <w:t>G/TBT/N/RWA/1490, G/TBT/N/TZA/1666</w:t>
          </w:r>
        </w:p>
        <w:p w:rsidR="009239F7" w:rsidRPr="002F6A28" w:rsidP="00B801E9" w14:paraId="62369632" w14:textId="77777777">
          <w:pPr>
            <w:jc w:val="right"/>
            <w:rPr>
              <w:b/>
              <w:szCs w:val="16"/>
            </w:rPr>
          </w:pPr>
          <w:r w:rsidRPr="002F6A28">
            <w:rPr>
              <w:b/>
              <w:szCs w:val="16"/>
            </w:rPr>
            <w:t>G/TBT/N/UGA/2437</w:t>
          </w:r>
          <w:bookmarkEnd w:id="2"/>
        </w:p>
      </w:tc>
    </w:tr>
    <w:tr w14:paraId="0515155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CF7B50E" w14:textId="77777777"/>
      </w:tc>
      <w:tc>
        <w:tcPr>
          <w:tcW w:w="5448" w:type="dxa"/>
          <w:gridSpan w:val="2"/>
          <w:shd w:val="clear" w:color="auto" w:fill="FFFFFF"/>
          <w:tcMar>
            <w:left w:w="108" w:type="dxa"/>
            <w:right w:w="108" w:type="dxa"/>
          </w:tcMar>
          <w:vAlign w:val="center"/>
        </w:tcPr>
        <w:p w:rsidR="00ED54E0" w:rsidRPr="009239F7" w:rsidP="00B801E9" w14:paraId="55E9CAC7" w14:textId="77777777">
          <w:pPr>
            <w:jc w:val="right"/>
            <w:rPr>
              <w:szCs w:val="16"/>
            </w:rPr>
          </w:pPr>
          <w:bookmarkStart w:id="3" w:name="spsDateDistribution"/>
          <w:bookmarkStart w:id="4" w:name="bmkDate"/>
          <w:r w:rsidRPr="009239F7">
            <w:rPr>
              <w:szCs w:val="16"/>
            </w:rPr>
            <w:t>20 October 2026</w:t>
          </w:r>
          <w:bookmarkEnd w:id="3"/>
          <w:bookmarkEnd w:id="4"/>
        </w:p>
      </w:tc>
    </w:tr>
    <w:tr w14:paraId="5D4525B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4DFF39C" w14:textId="77777777">
          <w:pPr>
            <w:jc w:val="left"/>
            <w:rPr>
              <w:b/>
            </w:rPr>
          </w:pPr>
          <w:bookmarkStart w:id="5" w:name="bmkSerial"/>
          <w:r>
            <w:rPr>
              <w:rFonts w:ascii="Verdana" w:eastAsia="Verdana" w:hAnsi="Verdana" w:cs="Verdana"/>
              <w:b w:val="0"/>
              <w:color w:val="FF0000"/>
              <w:sz w:val="18"/>
            </w:rPr>
            <w:t>(26-7310)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E91751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DCF186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0C549E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BB0197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CE7ACE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17130704">
    <w:abstractNumId w:val="9"/>
  </w:num>
  <w:num w:numId="2" w16cid:durableId="1312636999">
    <w:abstractNumId w:val="7"/>
  </w:num>
  <w:num w:numId="3" w16cid:durableId="1560169426">
    <w:abstractNumId w:val="6"/>
  </w:num>
  <w:num w:numId="4" w16cid:durableId="61488992">
    <w:abstractNumId w:val="5"/>
  </w:num>
  <w:num w:numId="5" w16cid:durableId="1988706012">
    <w:abstractNumId w:val="4"/>
  </w:num>
  <w:num w:numId="6" w16cid:durableId="92479247">
    <w:abstractNumId w:val="12"/>
  </w:num>
  <w:num w:numId="7" w16cid:durableId="715739540">
    <w:abstractNumId w:val="11"/>
  </w:num>
  <w:num w:numId="8" w16cid:durableId="1088967159">
    <w:abstractNumId w:val="10"/>
  </w:num>
  <w:num w:numId="9" w16cid:durableId="12304575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3004182">
    <w:abstractNumId w:val="13"/>
  </w:num>
  <w:num w:numId="11" w16cid:durableId="1679696334">
    <w:abstractNumId w:val="8"/>
  </w:num>
  <w:num w:numId="12" w16cid:durableId="2087604086">
    <w:abstractNumId w:val="3"/>
  </w:num>
  <w:num w:numId="13" w16cid:durableId="1684278937">
    <w:abstractNumId w:val="2"/>
  </w:num>
  <w:num w:numId="14" w16cid:durableId="805705346">
    <w:abstractNumId w:val="1"/>
  </w:num>
  <w:num w:numId="15" w16cid:durableId="1267808085">
    <w:abstractNumId w:val="0"/>
  </w:num>
  <w:num w:numId="16" w16cid:durableId="10461820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282B"/>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1681A"/>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4B84"/>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1A49"/>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56D7F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KEN/26_05443_00_e.pdf" TargetMode="External" /><Relationship Id="rId7" Type="http://schemas.openxmlformats.org/officeDocument/2006/relationships/hyperlink" Target="mailto:info@kebs.go.ke" TargetMode="External" /><Relationship Id="rId8" Type="http://schemas.openxmlformats.org/officeDocument/2006/relationships/hyperlink" Target="http://www.kebs.go.ke"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FA18F445-E6F2-4177-96A0-FA00C0E7BE4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2026-10-20T09:23:00Z</dcterms:created>
  <dcterms:modified xsi:type="dcterms:W3CDTF">2026-10-20T09:23:00Z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