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8B9A51A" w14:textId="77777777">
      <w:pPr>
        <w:pStyle w:val="Title"/>
        <w:rPr>
          <w:caps w:val="0"/>
          <w:kern w:val="0"/>
        </w:rPr>
      </w:pPr>
      <w:r w:rsidRPr="002F6A28">
        <w:rPr>
          <w:caps w:val="0"/>
          <w:kern w:val="0"/>
        </w:rPr>
        <w:t>NOTIFICATION</w:t>
      </w:r>
    </w:p>
    <w:p w:rsidR="009239F7" w:rsidRPr="002F6A28" w:rsidP="002F6A28" w14:paraId="64FFB228" w14:textId="77777777">
      <w:pPr>
        <w:jc w:val="center"/>
      </w:pPr>
      <w:r w:rsidRPr="002F6A28">
        <w:t>The following notification is being circulated in accordance with Article 10.6</w:t>
      </w:r>
    </w:p>
    <w:p w:rsidR="009239F7" w:rsidRPr="002F6A28" w:rsidP="002F6A28" w14:paraId="40628EF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0224D40" w14:textId="77777777" w:rsidTr="00DB13FE">
        <w:tblPrEx>
          <w:tblW w:w="5000" w:type="pct"/>
          <w:tblLayout w:type="fixed"/>
          <w:tblLook w:val="0000"/>
        </w:tblPrEx>
        <w:tc>
          <w:tcPr>
            <w:tcW w:w="607" w:type="dxa"/>
            <w:tcBorders>
              <w:top w:val="double" w:sz="4" w:space="0" w:color="auto"/>
            </w:tcBorders>
          </w:tcPr>
          <w:p w:rsidR="00F85C99" w:rsidRPr="002F6A28" w:rsidP="002F6A28" w14:paraId="2013327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B838A19"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055A18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E2EECD" w14:textId="77777777" w:rsidTr="00DB13FE">
        <w:tblPrEx>
          <w:tblW w:w="5000" w:type="pct"/>
          <w:tblLayout w:type="fixed"/>
          <w:tblLook w:val="0000"/>
        </w:tblPrEx>
        <w:tc>
          <w:tcPr>
            <w:tcW w:w="607" w:type="dxa"/>
          </w:tcPr>
          <w:p w:rsidR="00F85C99" w:rsidRPr="002F6A28" w:rsidP="002F6A28" w14:paraId="0EFA533D" w14:textId="77777777">
            <w:pPr>
              <w:spacing w:before="120" w:after="120"/>
              <w:jc w:val="left"/>
            </w:pPr>
            <w:r w:rsidRPr="002F6A28">
              <w:rPr>
                <w:b/>
              </w:rPr>
              <w:t>2.</w:t>
            </w:r>
          </w:p>
        </w:tc>
        <w:tc>
          <w:tcPr>
            <w:tcW w:w="8373" w:type="dxa"/>
          </w:tcPr>
          <w:p w:rsidR="00F85C99" w:rsidRPr="002F6A28" w:rsidP="000C3B6C" w14:paraId="34580D79" w14:textId="77777777">
            <w:pPr>
              <w:spacing w:before="120" w:after="120"/>
            </w:pPr>
            <w:r w:rsidRPr="002F6A28">
              <w:rPr>
                <w:b/>
              </w:rPr>
              <w:t>Agency responsible:</w:t>
            </w:r>
            <w:r w:rsidRPr="00C379C8" w:rsidR="00EE3A11">
              <w:t xml:space="preserve"> </w:t>
            </w:r>
          </w:p>
          <w:p w:rsidR="00EE3A11" w:rsidRPr="00C379C8" w:rsidP="000C3B6C" w14:paraId="3109AB48" w14:textId="77777777">
            <w:r w:rsidRPr="00C379C8">
              <w:t>1. Drug Administration of Vietnam - Ministry of Health</w:t>
            </w:r>
          </w:p>
          <w:p w:rsidR="00EE3A11" w:rsidRPr="00C379C8" w:rsidP="000C3B6C" w14:paraId="5AFCB834" w14:textId="77777777">
            <w:r w:rsidRPr="00C379C8">
              <w:t>No. 138A, Giang Vo, Ba Dinh, Hanoi</w:t>
            </w:r>
          </w:p>
          <w:p w:rsidR="00EE3A11" w:rsidRPr="00C379C8" w:rsidP="000C3B6C" w14:paraId="2C3394EF" w14:textId="77777777">
            <w:r w:rsidRPr="00C379C8">
              <w:t>Telephone: (+84 24) 37366483</w:t>
            </w:r>
          </w:p>
          <w:p w:rsidR="00EE3A11" w:rsidRPr="00C379C8" w:rsidP="000C3B6C" w14:paraId="51E559D5" w14:textId="77777777">
            <w:r w:rsidRPr="00C379C8">
              <w:t>Fax: (+84 24) 38234758</w:t>
            </w:r>
          </w:p>
          <w:p w:rsidR="00EE3A11" w:rsidRPr="00C379C8" w:rsidP="000C3B6C" w14:paraId="66B42561" w14:textId="77777777">
            <w:r w:rsidRPr="00C379C8">
              <w:t xml:space="preserve">Email: </w:t>
            </w:r>
            <w:hyperlink r:id="rId6" w:history="1">
              <w:r w:rsidRPr="00C379C8">
                <w:rPr>
                  <w:color w:val="0000FF"/>
                  <w:u w:val="single"/>
                </w:rPr>
                <w:t>dangkythuoc.qld@moh.gov.vn</w:t>
              </w:r>
            </w:hyperlink>
          </w:p>
          <w:p w:rsidR="00EE3A11" w:rsidRPr="00C379C8" w:rsidP="000C3B6C" w14:paraId="280AF4BF" w14:textId="77777777">
            <w:r w:rsidRPr="00C379C8">
              <w:t>2. Administration of Science Technology and Training –Ministry of Health</w:t>
            </w:r>
          </w:p>
          <w:p w:rsidR="00EE3A11" w:rsidRPr="00C379C8" w:rsidP="000C3B6C" w14:paraId="475C1C8D" w14:textId="77777777">
            <w:r w:rsidRPr="00C379C8">
              <w:t>Address: No. 138B Giang Vo – Ba Dinh – Hanoi</w:t>
            </w:r>
          </w:p>
          <w:p w:rsidR="00EE3A11" w:rsidRPr="00B23C2C" w:rsidP="000C3B6C" w14:paraId="33C02CE8" w14:textId="77777777">
            <w:pPr>
              <w:rPr>
                <w:lang w:val="fr-CH"/>
              </w:rPr>
            </w:pPr>
            <w:r w:rsidRPr="00B23C2C">
              <w:rPr>
                <w:lang w:val="fr-CH"/>
              </w:rPr>
              <w:t>Phone: (+84 24) 33846688</w:t>
            </w:r>
          </w:p>
          <w:p w:rsidR="00EE3A11" w:rsidRPr="00B23C2C" w:rsidP="000C3B6C" w14:paraId="6E879865" w14:textId="77777777">
            <w:pPr>
              <w:rPr>
                <w:lang w:val="fr-CH"/>
              </w:rPr>
            </w:pPr>
            <w:r w:rsidRPr="00B23C2C">
              <w:rPr>
                <w:lang w:val="fr-CH"/>
              </w:rPr>
              <w:t>Fax: (+84 24) 32373236</w:t>
            </w:r>
          </w:p>
          <w:p w:rsidR="00EE3A11" w:rsidRPr="00B23C2C" w:rsidP="000C3B6C" w14:paraId="62EE4BE8" w14:textId="77777777">
            <w:pPr>
              <w:spacing w:after="120"/>
              <w:rPr>
                <w:lang w:val="fr-CH"/>
              </w:rPr>
            </w:pPr>
            <w:r w:rsidRPr="00B23C2C">
              <w:rPr>
                <w:lang w:val="fr-CH"/>
              </w:rPr>
              <w:t xml:space="preserve">Email: </w:t>
            </w:r>
            <w:hyperlink r:id="rId7" w:history="1">
              <w:r w:rsidRPr="00B23C2C">
                <w:rPr>
                  <w:color w:val="0000FF"/>
                  <w:u w:val="single"/>
                  <w:lang w:val="fr-CH"/>
                </w:rPr>
                <w:t>cuck2dt@moh.gov.vn</w:t>
              </w:r>
            </w:hyperlink>
          </w:p>
        </w:tc>
      </w:tr>
      <w:tr w14:paraId="684874CC" w14:textId="77777777" w:rsidTr="00DB13FE">
        <w:tblPrEx>
          <w:tblW w:w="5000" w:type="pct"/>
          <w:tblLayout w:type="fixed"/>
          <w:tblLook w:val="0000"/>
        </w:tblPrEx>
        <w:tc>
          <w:tcPr>
            <w:tcW w:w="607" w:type="dxa"/>
          </w:tcPr>
          <w:p w:rsidR="00F85C99" w:rsidRPr="002F6A28" w:rsidP="002F6A28" w14:paraId="1EF0216A" w14:textId="77777777">
            <w:pPr>
              <w:spacing w:before="120" w:after="120"/>
              <w:jc w:val="left"/>
              <w:rPr>
                <w:b/>
              </w:rPr>
            </w:pPr>
            <w:r w:rsidRPr="002F6A28">
              <w:rPr>
                <w:b/>
              </w:rPr>
              <w:t>3.</w:t>
            </w:r>
          </w:p>
        </w:tc>
        <w:tc>
          <w:tcPr>
            <w:tcW w:w="8373" w:type="dxa"/>
          </w:tcPr>
          <w:p w:rsidR="00F85C99" w:rsidRPr="0058336F" w:rsidP="002F6A28" w14:paraId="7D3EAB8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AE773E" w14:textId="77777777" w:rsidTr="00DB13FE">
        <w:tblPrEx>
          <w:tblW w:w="5000" w:type="pct"/>
          <w:tblLayout w:type="fixed"/>
          <w:tblLook w:val="0000"/>
        </w:tblPrEx>
        <w:tc>
          <w:tcPr>
            <w:tcW w:w="607" w:type="dxa"/>
          </w:tcPr>
          <w:p w:rsidR="00F85C99" w:rsidRPr="002F6A28" w:rsidP="002F6A28" w14:paraId="3EB5AD05" w14:textId="77777777">
            <w:pPr>
              <w:spacing w:before="120" w:after="120"/>
              <w:jc w:val="left"/>
            </w:pPr>
            <w:r w:rsidRPr="002F6A28">
              <w:rPr>
                <w:b/>
              </w:rPr>
              <w:t>4.</w:t>
            </w:r>
          </w:p>
        </w:tc>
        <w:tc>
          <w:tcPr>
            <w:tcW w:w="8373" w:type="dxa"/>
          </w:tcPr>
          <w:p w:rsidR="00F85C99" w:rsidRPr="002F6A28" w:rsidP="002F6A28" w14:paraId="5ABB7CC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Drugs</w:t>
            </w:r>
          </w:p>
        </w:tc>
      </w:tr>
      <w:tr w14:paraId="1CC97966" w14:textId="77777777" w:rsidTr="00DB13FE">
        <w:tblPrEx>
          <w:tblW w:w="5000" w:type="pct"/>
          <w:tblLayout w:type="fixed"/>
          <w:tblLook w:val="0000"/>
        </w:tblPrEx>
        <w:tc>
          <w:tcPr>
            <w:tcW w:w="607" w:type="dxa"/>
          </w:tcPr>
          <w:p w:rsidR="00F85C99" w:rsidRPr="002F6A28" w:rsidP="002F6A28" w14:paraId="71217204" w14:textId="77777777">
            <w:pPr>
              <w:spacing w:before="120" w:after="120"/>
              <w:jc w:val="left"/>
            </w:pPr>
            <w:r w:rsidRPr="002F6A28">
              <w:rPr>
                <w:b/>
              </w:rPr>
              <w:t>5.</w:t>
            </w:r>
          </w:p>
        </w:tc>
        <w:tc>
          <w:tcPr>
            <w:tcW w:w="8373" w:type="dxa"/>
          </w:tcPr>
          <w:p w:rsidR="00F85C99" w:rsidP="002F6A28" w14:paraId="2B20044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amending and supplementing a number of articles of Circular No. 07/2022/TT-BYT of the Minister of Health prescribing medicinal products subject to bioequivalence studies and requirements for bioequivalence study reports in applications for marketing authorization of medicinal products in Viet Nam; (4 page(s), in Vietnamese)</w:t>
            </w:r>
          </w:p>
          <w:p w:rsidR="000C3B6C" w:rsidRPr="000C3B6C" w:rsidP="002F6A28" w14:paraId="065014B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82817" w:rsidRPr="00CE6C29" w:rsidP="002F6A28" w14:paraId="4938A2C7"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https://members.wto.org/crnattachments/2026/TBT/VNM/26_05402_00_x.pdf</w:t>
              </w:r>
            </w:hyperlink>
          </w:p>
        </w:tc>
      </w:tr>
      <w:tr w14:paraId="32E4CC65" w14:textId="77777777" w:rsidTr="00DB13FE">
        <w:tblPrEx>
          <w:tblW w:w="5000" w:type="pct"/>
          <w:tblLayout w:type="fixed"/>
          <w:tblLook w:val="0000"/>
        </w:tblPrEx>
        <w:tc>
          <w:tcPr>
            <w:tcW w:w="607" w:type="dxa"/>
          </w:tcPr>
          <w:p w:rsidR="00F85C99" w:rsidRPr="002F6A28" w:rsidP="002F6A28" w14:paraId="7842EE01" w14:textId="77777777">
            <w:pPr>
              <w:spacing w:before="120" w:after="120"/>
              <w:jc w:val="left"/>
              <w:rPr>
                <w:b/>
              </w:rPr>
            </w:pPr>
            <w:r w:rsidRPr="002F6A28">
              <w:rPr>
                <w:b/>
              </w:rPr>
              <w:t>6.</w:t>
            </w:r>
          </w:p>
        </w:tc>
        <w:tc>
          <w:tcPr>
            <w:tcW w:w="8373" w:type="dxa"/>
          </w:tcPr>
          <w:p w:rsidR="00F85C99" w:rsidRPr="002F6A28" w:rsidP="002F6A28" w14:paraId="3AB1A628" w14:textId="77777777">
            <w:pPr>
              <w:spacing w:before="120" w:after="120"/>
              <w:rPr>
                <w:b/>
              </w:rPr>
            </w:pPr>
            <w:r w:rsidRPr="002F6A28">
              <w:rPr>
                <w:b/>
              </w:rPr>
              <w:t>Description of content:</w:t>
            </w:r>
            <w:r w:rsidRPr="00C379C8" w:rsidR="00FE448B">
              <w:t xml:space="preserve"> This draft Circular amends Clause 3 of Article 14 and Clause 2 of Article 15 of Circular No. 07/2022/TT-BYT. It sets the deadline for publication of medicinal products with documentation demonstrating bioequivalence at 1 November 2026 (1 November 2028 for products containing active ingredients no. 13–26 of Appendix I to Circular No. 07/2022/TT-BYT or in enteric-coated dosage forms.</w:t>
            </w:r>
          </w:p>
          <w:p w:rsidR="00FE448B" w:rsidRPr="00C379C8" w:rsidP="002F6A28" w14:paraId="4C4027DE" w14:textId="77777777">
            <w:pPr>
              <w:spacing w:before="120" w:after="120"/>
            </w:pPr>
            <w:r w:rsidRPr="00C379C8">
              <w:t>Article 1. Amendments and supplements to a number of articles of Circular No. 07/2022/TT-BYT dated 5 September 2022 of the Minister of Health prescribing medicinal products subject to bioequivalence studies and requirements for bioequivalence study reports in applications for marketing authorization of medicinal products in Viet Nam</w:t>
            </w:r>
          </w:p>
          <w:p w:rsidR="00FE448B" w:rsidRPr="00C379C8" w:rsidP="002F6A28" w14:paraId="54465999" w14:textId="77777777">
            <w:pPr>
              <w:spacing w:before="120" w:after="120"/>
            </w:pPr>
            <w:r w:rsidRPr="00C379C8">
              <w:t>1. Clause 3 of Article 14 is amended and supplemented as follows:</w:t>
            </w:r>
          </w:p>
          <w:p w:rsidR="00FE448B" w:rsidRPr="00C379C8" w:rsidP="002F6A28" w14:paraId="29E81647" w14:textId="77777777">
            <w:pPr>
              <w:spacing w:before="120" w:after="120"/>
            </w:pPr>
            <w:r w:rsidRPr="00C379C8">
              <w:t>3. For medicinal products that have been granted marketing authorization and contain active ingredients or are in dosage forms subject to bioequivalence testing in accordance with this Circular:</w:t>
            </w:r>
          </w:p>
          <w:p w:rsidR="00FE448B" w:rsidRPr="00C379C8" w:rsidP="002F6A28" w14:paraId="47AB7783" w14:textId="77777777">
            <w:pPr>
              <w:spacing w:before="120" w:after="120"/>
            </w:pPr>
            <w:r w:rsidRPr="00C379C8">
              <w:t>a) By no later than 1 November 2026, medicinal products must be published as products with documentation demonstrating bioequivalence, except for medicinal products containing active ingredients listed from item 13 to item 26 of Appendix I issued together with this Circular, or medicinal products in enteric-coated dosage forms, for which the publication deadline is no later than 1 November 2028.</w:t>
            </w:r>
          </w:p>
          <w:p w:rsidR="00FE448B" w:rsidRPr="00C379C8" w:rsidP="002F6A28" w14:paraId="1814AEA4" w14:textId="77777777">
            <w:pPr>
              <w:spacing w:before="120" w:after="120"/>
            </w:pPr>
            <w:r w:rsidRPr="00C379C8">
              <w:t>If a medicinal product has not been published by the prescribed deadline, the release of batches for circulation in Viet Nam and the importation of the medicinal product into Viet Nam shall be subject to Point b of this Clause.</w:t>
            </w:r>
          </w:p>
          <w:p w:rsidR="00FE448B" w:rsidRPr="00C379C8" w:rsidP="002F6A28" w14:paraId="6C7C7915" w14:textId="77777777">
            <w:pPr>
              <w:spacing w:before="120" w:after="120"/>
            </w:pPr>
            <w:r w:rsidRPr="00C379C8">
              <w:t>The order and procedures for publication shall comply with the Circular governing the marketing authorization of medicinal products and medicinal ingredients;</w:t>
            </w:r>
          </w:p>
          <w:p w:rsidR="00FE448B" w:rsidRPr="00C379C8" w:rsidP="002F6A28" w14:paraId="7E3DFA9C" w14:textId="77777777">
            <w:pPr>
              <w:spacing w:before="120" w:after="120"/>
            </w:pPr>
            <w:r w:rsidRPr="00C379C8">
              <w:t>b) By the deadline prescribed in Point a of this Clause, for medicinal products that have not been published:</w:t>
            </w:r>
          </w:p>
          <w:p w:rsidR="00FE448B" w:rsidRPr="00C379C8" w:rsidP="002F6A28" w14:paraId="2AC426BD" w14:textId="77777777">
            <w:pPr>
              <w:spacing w:before="120" w:after="120"/>
            </w:pPr>
            <w:r w:rsidRPr="00C379C8">
              <w:t>- Where the publication dossier has not been validly received by the competent authority, the manufacturer shall not release the batch of the medicinal product for circulation in Viet Nam; the registration holder shall not place that batch on the market in Viet Nam and shall not import into Viet Nam any medicinal product that has not yet been shipped from the port of departure in the exporting country, until the dossier has been validly received.</w:t>
            </w:r>
          </w:p>
          <w:p w:rsidR="00FE448B" w:rsidRPr="00C379C8" w:rsidP="002F6A28" w14:paraId="420EE213" w14:textId="77777777">
            <w:pPr>
              <w:spacing w:before="120" w:after="120"/>
            </w:pPr>
            <w:r w:rsidRPr="00C379C8">
              <w:t>- Where the publication dossier has been validly received by the competent authority, the manufacturer may continue to release the batch of the medicinal product for circulation in Viet Nam; the registration holder may continue to place that batch on the market in Viet Nam and continue to import the medicinal product into Viet Nam during the assessment period. If a written conclusion that the dossier does not meet the requirements or a written decision returning the dossier is issued, the manufacturer shall</w:t>
            </w:r>
            <w:r w:rsidRPr="00C379C8">
              <w:t xml:space="preserve"> not release the batch of the medicinal product for circulation in Viet Nam; the registration holder shall not place that batch on the market in Viet Nam and shall not import into Viet Nam any medicinal product that has not yet been shipped from the port of departure in the exporting country, from the date of issuance of the written document until the medicinal product has been published.</w:t>
            </w:r>
          </w:p>
          <w:p w:rsidR="00FE448B" w:rsidRPr="00C379C8" w:rsidP="002F6A28" w14:paraId="5003BC55" w14:textId="77777777">
            <w:pPr>
              <w:spacing w:before="120" w:after="120"/>
            </w:pPr>
            <w:r w:rsidRPr="00C379C8">
              <w:t>The valid receipt of the dossier does not replace the obligation to have the medicinal product published in accordance with Point a of this Clause.</w:t>
            </w:r>
          </w:p>
          <w:p w:rsidR="00FE448B" w:rsidRPr="00C379C8" w:rsidP="002F6A28" w14:paraId="3A5CE305" w14:textId="77777777">
            <w:pPr>
              <w:spacing w:before="120" w:after="120"/>
            </w:pPr>
            <w:r w:rsidRPr="00C379C8">
              <w:t>c) Domestically manufactured medicinal products whose batches were released for circulation in Viet Nam before the date on which further batch releases are prohibited under Point b of this Clause may continue to circulate until their expiry dates. Imported medicinal products that were shipped from the port of departure in the exporting country before the date on which further importation is prohibited under Point b of this Clause may continue to be imported and circulated until their expiry dates."</w:t>
            </w:r>
          </w:p>
          <w:p w:rsidR="00FE448B" w:rsidRPr="00C379C8" w:rsidP="002F6A28" w14:paraId="187DFE00" w14:textId="77777777">
            <w:pPr>
              <w:spacing w:before="120" w:after="120"/>
            </w:pPr>
            <w:r w:rsidRPr="00C379C8">
              <w:t>2. Clause 2 of Article 15 is amended as follows:</w:t>
            </w:r>
          </w:p>
          <w:p w:rsidR="00FE448B" w:rsidRPr="00C379C8" w:rsidP="002F6A28" w14:paraId="34860EE8" w14:textId="77777777">
            <w:pPr>
              <w:spacing w:before="120" w:after="120"/>
            </w:pPr>
            <w:r w:rsidRPr="00C379C8">
              <w:t>2. For medicinal products for which marketing authorization applications were submitted before the obligation to submit bioequivalence study reports arises under Clause 1 or Clause 2 of Article 14 of this Circular, the submission of supplementary bioequivalence study reports shall not be required before the marketing authorization is granted.</w:t>
            </w:r>
          </w:p>
          <w:p w:rsidR="00FE448B" w:rsidRPr="00C379C8" w:rsidP="002F6A28" w14:paraId="15F6AA02" w14:textId="77777777">
            <w:pPr>
              <w:spacing w:before="120" w:after="120"/>
            </w:pPr>
            <w:r w:rsidRPr="00C379C8">
              <w:t xml:space="preserve">After marketing authorization has been granted, the registration holder shall comply with Clause 3 of Article 14 of this Circular. Where the date on which marketing authorization is granted falls before the publication deadline prescribed in Point a of Clause 3 of Article 14, the publication deadline shall be the deadline prescribed in Point a of Clause 3 of Article 14 of this Circular. Where the date on which marketing authorization is granted falls on or after the publication deadline prescribed in Point </w:t>
            </w:r>
            <w:r w:rsidRPr="00C379C8">
              <w:t>a of Clause 3 of Article 14, the release of batches for circulation in Viet Nam and the importation of medicinal products into Viet Nam shall, from the date of grant, be subject to Points b and c of Clause 3 of Article 14 of this Circular.</w:t>
            </w:r>
          </w:p>
        </w:tc>
      </w:tr>
      <w:tr w14:paraId="4DC44231" w14:textId="77777777" w:rsidTr="00DB13FE">
        <w:tblPrEx>
          <w:tblW w:w="5000" w:type="pct"/>
          <w:tblLayout w:type="fixed"/>
          <w:tblLook w:val="0000"/>
        </w:tblPrEx>
        <w:tc>
          <w:tcPr>
            <w:tcW w:w="607" w:type="dxa"/>
          </w:tcPr>
          <w:p w:rsidR="00F85C99" w:rsidRPr="002F6A28" w:rsidP="002F6A28" w14:paraId="0E8204FA" w14:textId="77777777">
            <w:pPr>
              <w:spacing w:before="120" w:after="120"/>
              <w:jc w:val="left"/>
              <w:rPr>
                <w:b/>
              </w:rPr>
            </w:pPr>
            <w:r w:rsidRPr="002F6A28">
              <w:rPr>
                <w:b/>
              </w:rPr>
              <w:t>7.</w:t>
            </w:r>
          </w:p>
        </w:tc>
        <w:tc>
          <w:tcPr>
            <w:tcW w:w="8373" w:type="dxa"/>
          </w:tcPr>
          <w:p w:rsidR="00F85C99" w:rsidRPr="002F6A28" w:rsidP="002F6A28" w14:paraId="2D05ACD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8B2B6B7" w14:textId="77777777" w:rsidTr="00DB13FE">
        <w:tblPrEx>
          <w:tblW w:w="5000" w:type="pct"/>
          <w:tblLayout w:type="fixed"/>
          <w:tblLook w:val="0000"/>
        </w:tblPrEx>
        <w:tc>
          <w:tcPr>
            <w:tcW w:w="607" w:type="dxa"/>
          </w:tcPr>
          <w:p w:rsidR="00F85C99" w:rsidRPr="002F6A28" w:rsidP="009E75ED" w14:paraId="7D2C3155" w14:textId="77777777">
            <w:pPr>
              <w:spacing w:before="120" w:after="120"/>
              <w:jc w:val="left"/>
              <w:rPr>
                <w:b/>
              </w:rPr>
            </w:pPr>
            <w:r w:rsidRPr="002F6A28">
              <w:rPr>
                <w:b/>
              </w:rPr>
              <w:t>8.</w:t>
            </w:r>
          </w:p>
        </w:tc>
        <w:tc>
          <w:tcPr>
            <w:tcW w:w="8373" w:type="dxa"/>
          </w:tcPr>
          <w:p w:rsidR="000C3B6C" w:rsidRPr="00EC00D2" w:rsidP="007F13E8" w14:paraId="236D7A6C" w14:textId="77777777">
            <w:pPr>
              <w:spacing w:before="120" w:after="120"/>
              <w:rPr>
                <w:bCs/>
              </w:rPr>
            </w:pPr>
            <w:r w:rsidRPr="002F6A28">
              <w:rPr>
                <w:b/>
              </w:rPr>
              <w:t>Relevant documents:</w:t>
            </w:r>
            <w:r w:rsidRPr="002F6A28" w:rsidR="00EE3A11">
              <w:t xml:space="preserve"> </w:t>
            </w:r>
          </w:p>
          <w:p w:rsidR="00EE3A11" w:rsidRPr="002F6A28" w:rsidP="007F13E8" w14:paraId="39FE547B" w14:textId="77777777">
            <w:pPr>
              <w:spacing w:before="120" w:after="120"/>
            </w:pPr>
            <w:r w:rsidRPr="002F6A28">
              <w:t>The Law on Pharmacy dated 6 April 2016;</w:t>
            </w:r>
          </w:p>
          <w:p w:rsidR="00EE3A11" w:rsidRPr="002F6A28" w:rsidP="007F13E8" w14:paraId="6CFBC4F4" w14:textId="77777777">
            <w:pPr>
              <w:spacing w:before="120" w:after="120"/>
            </w:pPr>
            <w:r w:rsidRPr="002F6A28">
              <w:t>The Law amending and supplementing a number of articles of the Law on Pharmacy No. 44/2024/QH15 dated 21 November 2024;</w:t>
            </w:r>
          </w:p>
          <w:p w:rsidR="00EE3A11" w:rsidRPr="002F6A28" w:rsidP="007F13E8" w14:paraId="11BFAF6B" w14:textId="77777777">
            <w:pPr>
              <w:spacing w:before="120" w:after="120"/>
            </w:pPr>
            <w:r w:rsidRPr="002F6A28">
              <w:t>Decree No. 163/2025/ND-CP dated 26 June 2025 of the Government detailing a number of articles and measures for the implementation of the Law on Pharmacy; Decree No. 313/2026/ND-CP dated 8 August 2026 of the Government defining the functions, tasks, powers and organizational structure of the Ministry of Health.</w:t>
            </w:r>
          </w:p>
          <w:p w:rsidR="00EE3A11" w:rsidRPr="002F6A28" w:rsidP="007F13E8" w14:paraId="01B94935" w14:textId="77777777">
            <w:pPr>
              <w:spacing w:before="120" w:after="120"/>
            </w:pPr>
            <w:r w:rsidRPr="002F6A28">
              <w:t>Circular No. 07/2022/TT-BYT dated 5 September 2022 of the Minister of Health prescribing medicinal products subject to bioequivalence studies and requirements for bioequivalence study reports in applications for marketing authorization of medicinal products in Viet Nam</w:t>
            </w:r>
          </w:p>
          <w:p w:rsidR="00EE3A11" w:rsidRPr="002F6A28" w:rsidP="007F13E8" w14:paraId="3C3A259C" w14:textId="77777777">
            <w:pPr>
              <w:spacing w:before="120" w:after="120"/>
            </w:pPr>
            <w:r w:rsidRPr="002F6A28">
              <w:rPr>
                <w:b/>
                <w:bCs/>
              </w:rPr>
              <w:t>Relevant notifications:</w:t>
            </w:r>
          </w:p>
          <w:p w:rsidR="00EE3A11" w:rsidRPr="002F6A28" w:rsidP="007F13E8" w14:paraId="1DC1A3B9" w14:textId="77777777">
            <w:pPr>
              <w:numPr>
                <w:ilvl w:val="0"/>
                <w:numId w:val="16"/>
              </w:numPr>
              <w:spacing w:before="120" w:after="120"/>
            </w:pPr>
            <w:hyperlink r:id="rId9" w:history="1">
              <w:r w:rsidRPr="002F6A28">
                <w:rPr>
                  <w:color w:val="0000FF"/>
                  <w:u w:val="single"/>
                </w:rPr>
                <w:t>G/TBT/N/VNM/203</w:t>
              </w:r>
            </w:hyperlink>
          </w:p>
        </w:tc>
      </w:tr>
      <w:tr w14:paraId="02FFE92B" w14:textId="77777777" w:rsidTr="00DB13FE">
        <w:tblPrEx>
          <w:tblW w:w="5000" w:type="pct"/>
          <w:tblLayout w:type="fixed"/>
          <w:tblLook w:val="0000"/>
        </w:tblPrEx>
        <w:tc>
          <w:tcPr>
            <w:tcW w:w="607" w:type="dxa"/>
          </w:tcPr>
          <w:p w:rsidR="00EE3A11" w:rsidRPr="002F6A28" w:rsidP="002F6A28" w14:paraId="6B186165" w14:textId="77777777">
            <w:pPr>
              <w:spacing w:before="120" w:after="120"/>
              <w:jc w:val="left"/>
              <w:rPr>
                <w:b/>
              </w:rPr>
            </w:pPr>
            <w:r w:rsidRPr="002F6A28">
              <w:rPr>
                <w:b/>
              </w:rPr>
              <w:t>9.</w:t>
            </w:r>
          </w:p>
        </w:tc>
        <w:tc>
          <w:tcPr>
            <w:tcW w:w="8373" w:type="dxa"/>
          </w:tcPr>
          <w:p w:rsidR="00EE3A11" w:rsidRPr="002F6A28" w:rsidP="008953C4" w14:paraId="215D5482" w14:textId="77777777">
            <w:pPr>
              <w:spacing w:before="120" w:after="120"/>
            </w:pPr>
            <w:r w:rsidRPr="002F6A28">
              <w:rPr>
                <w:b/>
              </w:rPr>
              <w:t>Proposed date of adoption:</w:t>
            </w:r>
            <w:r w:rsidRPr="00C379C8">
              <w:t xml:space="preserve"> To be determined</w:t>
            </w:r>
          </w:p>
          <w:p w:rsidR="00EE3A11" w:rsidRPr="002F6A28" w:rsidP="008953C4" w14:paraId="147FB999" w14:textId="77777777">
            <w:pPr>
              <w:spacing w:after="120"/>
            </w:pPr>
            <w:r w:rsidRPr="002F6A28">
              <w:rPr>
                <w:b/>
              </w:rPr>
              <w:t>Proposed date of entry into force:</w:t>
            </w:r>
            <w:r w:rsidRPr="00C379C8">
              <w:t xml:space="preserve"> To be determined</w:t>
            </w:r>
          </w:p>
        </w:tc>
      </w:tr>
      <w:tr w14:paraId="76804FF7" w14:textId="77777777" w:rsidTr="00DB13FE">
        <w:tblPrEx>
          <w:tblW w:w="5000" w:type="pct"/>
          <w:tblLayout w:type="fixed"/>
          <w:tblLook w:val="0000"/>
        </w:tblPrEx>
        <w:tc>
          <w:tcPr>
            <w:tcW w:w="607" w:type="dxa"/>
            <w:tcBorders>
              <w:bottom w:val="double" w:sz="4" w:space="0" w:color="auto"/>
            </w:tcBorders>
          </w:tcPr>
          <w:p w:rsidR="00F85C99" w:rsidRPr="002F6A28" w:rsidP="002F6A28" w14:paraId="2EA0CE2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A112BC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FC91C9A" w14:textId="77777777">
            <w:pPr>
              <w:spacing w:before="120" w:after="120"/>
              <w:rPr>
                <w:bCs/>
              </w:rPr>
            </w:pPr>
            <w:r w:rsidRPr="002F6A28">
              <w:rPr>
                <w:b/>
              </w:rPr>
              <w:t>Final date for comments:</w:t>
            </w:r>
            <w:r w:rsidRPr="00C379C8" w:rsidR="00EE3A11">
              <w:t xml:space="preserve"> 15 November 2026 (30 days from notification)</w:t>
            </w:r>
          </w:p>
          <w:p w:rsidR="000C3B6C" w:rsidRPr="00E3324D" w:rsidP="000C3B6C" w14:paraId="515B1956"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2EE7C67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CB5B55A" w14:textId="77777777">
            <w:r w:rsidRPr="00CE6C29">
              <w:t>Drug Administration of Vietnam - Ministry of Health</w:t>
            </w:r>
          </w:p>
          <w:p w:rsidR="00CE6C29" w:rsidRPr="00CE6C29" w:rsidP="000C3B6C" w14:paraId="31FAE34F" w14:textId="77777777">
            <w:r w:rsidRPr="00CE6C29">
              <w:t>No. 138A, Giang Vo, Ba Dinh, Hanoi City</w:t>
            </w:r>
          </w:p>
          <w:p w:rsidR="00CE6C29" w:rsidRPr="00B23C2C" w:rsidP="000C3B6C" w14:paraId="00EF2E96" w14:textId="77777777">
            <w:pPr>
              <w:rPr>
                <w:lang w:val="fr-CH"/>
              </w:rPr>
            </w:pPr>
            <w:r w:rsidRPr="00B23C2C">
              <w:rPr>
                <w:lang w:val="fr-CH"/>
              </w:rPr>
              <w:t>Phone: (84-24) 37366483</w:t>
            </w:r>
          </w:p>
          <w:p w:rsidR="00CE6C29" w:rsidRPr="00B23C2C" w:rsidP="000C3B6C" w14:paraId="72DADEA5" w14:textId="77777777">
            <w:pPr>
              <w:rPr>
                <w:lang w:val="fr-CH"/>
              </w:rPr>
            </w:pPr>
            <w:r w:rsidRPr="00B23C2C">
              <w:rPr>
                <w:lang w:val="fr-CH"/>
              </w:rPr>
              <w:t>Fax: (84-24) 38234758</w:t>
            </w:r>
          </w:p>
          <w:p w:rsidR="00CE6C29" w:rsidRPr="00B23C2C" w:rsidP="000C3B6C" w14:paraId="519C5BF3" w14:textId="77777777">
            <w:pPr>
              <w:spacing w:after="120"/>
              <w:rPr>
                <w:lang w:val="fr-CH"/>
              </w:rPr>
            </w:pPr>
            <w:r w:rsidRPr="00B23C2C">
              <w:rPr>
                <w:lang w:val="fr-CH"/>
              </w:rPr>
              <w:t xml:space="preserve">Email: </w:t>
            </w:r>
            <w:hyperlink r:id="rId10" w:history="1">
              <w:r w:rsidRPr="00B23C2C">
                <w:rPr>
                  <w:color w:val="0000FF"/>
                  <w:u w:val="single"/>
                  <w:lang w:val="fr-CH"/>
                </w:rPr>
                <w:t>cqldvn@moh.gov.vn</w:t>
              </w:r>
            </w:hyperlink>
          </w:p>
        </w:tc>
      </w:tr>
    </w:tbl>
    <w:p w:rsidR="00EE3A11" w:rsidRPr="00B23C2C" w:rsidP="00887259" w14:paraId="3388BD01" w14:textId="77777777">
      <w:pPr>
        <w:jc w:val="center"/>
        <w:rPr>
          <w:lang w:val="fr-CH"/>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E4BC5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CC238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4A4BD9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ADEB76" w14:textId="77777777">
    <w:pPr>
      <w:pStyle w:val="Header"/>
      <w:pBdr>
        <w:bottom w:val="single" w:sz="4" w:space="1" w:color="auto"/>
      </w:pBdr>
      <w:tabs>
        <w:tab w:val="clear" w:pos="4513"/>
        <w:tab w:val="clear" w:pos="9027"/>
      </w:tabs>
      <w:jc w:val="center"/>
    </w:pPr>
    <w:r w:rsidRPr="002F6A28">
      <w:t>tbtSymbol</w:t>
    </w:r>
  </w:p>
  <w:p w:rsidR="009239F7" w:rsidRPr="002F6A28" w:rsidP="009239F7" w14:paraId="5D2EFC89" w14:textId="77777777">
    <w:pPr>
      <w:pStyle w:val="Header"/>
      <w:pBdr>
        <w:bottom w:val="single" w:sz="4" w:space="1" w:color="auto"/>
      </w:pBdr>
      <w:tabs>
        <w:tab w:val="clear" w:pos="4513"/>
        <w:tab w:val="clear" w:pos="9027"/>
      </w:tabs>
      <w:jc w:val="center"/>
    </w:pPr>
  </w:p>
  <w:p w:rsidR="009239F7" w:rsidRPr="002F6A28" w:rsidP="009239F7" w14:paraId="6E9AF87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A3B189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A60CEC" w14:textId="77777777">
    <w:pPr>
      <w:pStyle w:val="Header"/>
      <w:pBdr>
        <w:bottom w:val="single" w:sz="4" w:space="1" w:color="auto"/>
      </w:pBdr>
      <w:tabs>
        <w:tab w:val="clear" w:pos="4513"/>
        <w:tab w:val="clear" w:pos="9027"/>
      </w:tabs>
      <w:jc w:val="center"/>
    </w:pPr>
    <w:bookmarkStart w:id="0" w:name="spsSymbolHeader"/>
    <w:r w:rsidRPr="002F6A28">
      <w:t>G/TBT/N/VNM/457</w:t>
    </w:r>
    <w:bookmarkEnd w:id="0"/>
  </w:p>
  <w:p w:rsidR="009239F7" w:rsidRPr="002F6A28" w:rsidP="009239F7" w14:paraId="134A7575" w14:textId="77777777">
    <w:pPr>
      <w:pStyle w:val="Header"/>
      <w:pBdr>
        <w:bottom w:val="single" w:sz="4" w:space="1" w:color="auto"/>
      </w:pBdr>
      <w:tabs>
        <w:tab w:val="clear" w:pos="4513"/>
        <w:tab w:val="clear" w:pos="9027"/>
      </w:tabs>
      <w:jc w:val="center"/>
    </w:pPr>
  </w:p>
  <w:p w:rsidR="009239F7" w:rsidRPr="002F6A28" w:rsidP="009239F7" w14:paraId="2A88B41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970AA3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40E6D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5B2A10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D7FE3B" w14:textId="77777777">
          <w:pPr>
            <w:jc w:val="right"/>
            <w:rPr>
              <w:b/>
              <w:color w:val="FF0000"/>
              <w:szCs w:val="16"/>
            </w:rPr>
          </w:pPr>
        </w:p>
      </w:tc>
    </w:tr>
    <w:bookmarkEnd w:id="1"/>
    <w:tr w14:paraId="7A0A238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9E5866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562CAC8" w14:textId="77777777">
          <w:pPr>
            <w:jc w:val="right"/>
            <w:rPr>
              <w:b/>
              <w:szCs w:val="16"/>
            </w:rPr>
          </w:pPr>
        </w:p>
      </w:tc>
    </w:tr>
    <w:tr w14:paraId="00B1AC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2031B0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C310C4C" w14:textId="77777777">
          <w:pPr>
            <w:jc w:val="right"/>
            <w:rPr>
              <w:b/>
              <w:szCs w:val="16"/>
            </w:rPr>
          </w:pPr>
          <w:bookmarkStart w:id="2" w:name="bmkSymbols"/>
          <w:r w:rsidRPr="002F6A28">
            <w:rPr>
              <w:b/>
              <w:szCs w:val="16"/>
            </w:rPr>
            <w:t>G/TBT/N/VNM/457</w:t>
          </w:r>
          <w:bookmarkEnd w:id="2"/>
        </w:p>
      </w:tc>
    </w:tr>
    <w:tr w14:paraId="24B57B4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B2D01EF" w14:textId="77777777"/>
      </w:tc>
      <w:tc>
        <w:tcPr>
          <w:tcW w:w="5448" w:type="dxa"/>
          <w:gridSpan w:val="2"/>
          <w:shd w:val="clear" w:color="auto" w:fill="FFFFFF"/>
          <w:tcMar>
            <w:left w:w="108" w:type="dxa"/>
            <w:right w:w="108" w:type="dxa"/>
          </w:tcMar>
          <w:vAlign w:val="center"/>
        </w:tcPr>
        <w:p w:rsidR="00ED54E0" w:rsidRPr="009239F7" w:rsidP="00B801E9" w14:paraId="48B00B7C" w14:textId="77777777">
          <w:pPr>
            <w:jc w:val="right"/>
            <w:rPr>
              <w:szCs w:val="16"/>
            </w:rPr>
          </w:pPr>
          <w:bookmarkStart w:id="3" w:name="spsDateDistribution"/>
          <w:bookmarkStart w:id="4" w:name="bmkDate"/>
          <w:r w:rsidRPr="009239F7">
            <w:rPr>
              <w:szCs w:val="16"/>
            </w:rPr>
            <w:t>16 October 2026</w:t>
          </w:r>
          <w:bookmarkEnd w:id="3"/>
          <w:bookmarkEnd w:id="4"/>
        </w:p>
      </w:tc>
    </w:tr>
    <w:tr w14:paraId="5006CD5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147F7FC" w14:textId="77777777">
          <w:pPr>
            <w:jc w:val="left"/>
            <w:rPr>
              <w:b/>
            </w:rPr>
          </w:pPr>
          <w:bookmarkStart w:id="5" w:name="bmkSerial"/>
          <w:r>
            <w:rPr>
              <w:rFonts w:ascii="Verdana" w:eastAsia="Verdana" w:hAnsi="Verdana" w:cs="Verdana"/>
              <w:b w:val="0"/>
              <w:color w:val="FF0000"/>
              <w:sz w:val="18"/>
            </w:rPr>
            <w:t>(26-7209)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101758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35448F1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FFF11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8D02C6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23127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27825651">
    <w:abstractNumId w:val="9"/>
  </w:num>
  <w:num w:numId="2" w16cid:durableId="939995407">
    <w:abstractNumId w:val="7"/>
  </w:num>
  <w:num w:numId="3" w16cid:durableId="1919901964">
    <w:abstractNumId w:val="6"/>
  </w:num>
  <w:num w:numId="4" w16cid:durableId="475149213">
    <w:abstractNumId w:val="5"/>
  </w:num>
  <w:num w:numId="5" w16cid:durableId="1600481744">
    <w:abstractNumId w:val="4"/>
  </w:num>
  <w:num w:numId="6" w16cid:durableId="687489388">
    <w:abstractNumId w:val="12"/>
  </w:num>
  <w:num w:numId="7" w16cid:durableId="1904292454">
    <w:abstractNumId w:val="11"/>
  </w:num>
  <w:num w:numId="8" w16cid:durableId="903294529">
    <w:abstractNumId w:val="10"/>
  </w:num>
  <w:num w:numId="9" w16cid:durableId="116065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9316161">
    <w:abstractNumId w:val="13"/>
  </w:num>
  <w:num w:numId="11" w16cid:durableId="1967806173">
    <w:abstractNumId w:val="8"/>
  </w:num>
  <w:num w:numId="12" w16cid:durableId="481780120">
    <w:abstractNumId w:val="3"/>
  </w:num>
  <w:num w:numId="13" w16cid:durableId="726152624">
    <w:abstractNumId w:val="2"/>
  </w:num>
  <w:num w:numId="14" w16cid:durableId="323247553">
    <w:abstractNumId w:val="1"/>
  </w:num>
  <w:num w:numId="15" w16cid:durableId="2049992985">
    <w:abstractNumId w:val="0"/>
  </w:num>
  <w:num w:numId="16" w16cid:durableId="8306352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817"/>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95918"/>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1716"/>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C2C"/>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DD0D9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qldvn@moh.gov.v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dangkythuoc.qld@moh.gov.vn" TargetMode="External" /><Relationship Id="rId7" Type="http://schemas.openxmlformats.org/officeDocument/2006/relationships/hyperlink" Target="mailto:cuck2dt@moh.gov.vn" TargetMode="External" /><Relationship Id="rId8" Type="http://schemas.openxmlformats.org/officeDocument/2006/relationships/hyperlink" Target="https://members.wto.org/crnattachments/2026/TBT/VNM/26_05402_00_x.pdf" TargetMode="External" /><Relationship Id="rId9" Type="http://schemas.openxmlformats.org/officeDocument/2006/relationships/hyperlink" Target="https://eping.wto.org/en/Search/Index?viewData=G/TBT/N/VNM/20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3727FCF-8154-4F56-AB3C-6C2C2E81FB4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2026-10-16T10:28:00Z</dcterms:created>
  <dcterms:modified xsi:type="dcterms:W3CDTF">2026-10-16T10:28:00Z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