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463A427" w14:textId="77777777">
      <w:pPr>
        <w:pStyle w:val="Title"/>
      </w:pPr>
      <w:r w:rsidRPr="002F663C">
        <w:t>NOTIFICATION</w:t>
      </w:r>
    </w:p>
    <w:p w:rsidR="002F663C" w:rsidRPr="002F663C" w:rsidP="00DD3DD7" w14:paraId="1D9D34B3" w14:textId="77777777">
      <w:pPr>
        <w:pStyle w:val="Title3"/>
      </w:pPr>
      <w:r w:rsidRPr="002F663C">
        <w:t>Addendum</w:t>
      </w:r>
    </w:p>
    <w:p w:rsidR="002F663C" w:rsidP="001E2E4A" w14:paraId="32FB8A4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9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76F471B3" w14:textId="77777777">
      <w:pPr>
        <w:rPr>
          <w:rFonts w:eastAsia="Calibri" w:cs="Times New Roman"/>
        </w:rPr>
      </w:pPr>
    </w:p>
    <w:p w:rsidR="002F663C" w:rsidRPr="002F663C" w:rsidP="002F663C" w14:paraId="1ABACACE" w14:textId="77777777">
      <w:pPr>
        <w:jc w:val="center"/>
        <w:rPr>
          <w:rFonts w:eastAsia="Calibri" w:cs="Times New Roman"/>
          <w:b/>
        </w:rPr>
      </w:pPr>
      <w:r w:rsidRPr="002F663C">
        <w:rPr>
          <w:rFonts w:eastAsia="Calibri" w:cs="Times New Roman"/>
          <w:b/>
        </w:rPr>
        <w:t>_______________</w:t>
      </w:r>
    </w:p>
    <w:p w:rsidR="002F663C" w:rsidP="002F663C" w14:paraId="0B02EE2C" w14:textId="77777777">
      <w:pPr>
        <w:rPr>
          <w:rFonts w:eastAsia="Calibri" w:cs="Times New Roman"/>
        </w:rPr>
      </w:pPr>
    </w:p>
    <w:p w:rsidR="00C14444" w:rsidRPr="002F663C" w:rsidP="002F663C" w14:paraId="0A77BD58" w14:textId="77777777">
      <w:pPr>
        <w:rPr>
          <w:rFonts w:eastAsia="Calibri" w:cs="Times New Roman"/>
        </w:rPr>
      </w:pPr>
    </w:p>
    <w:p w:rsidR="002F663C" w:rsidRPr="002F663C" w:rsidP="002F663C" w14:paraId="2EA784A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Regulatory Agenda of the National Mining Agency - AMN for the biennium 2025-2026.</w:t>
      </w:r>
    </w:p>
    <w:p w:rsidR="002F663C" w:rsidRPr="002F663C" w:rsidP="002F663C" w14:paraId="6B98D08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82174D0"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084F7C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E649F85" w14:textId="77777777" w:rsidTr="00E9471B">
        <w:tblPrEx>
          <w:tblW w:w="9049" w:type="dxa"/>
          <w:tblLayout w:type="fixed"/>
          <w:tblLook w:val="04A0"/>
        </w:tblPrEx>
        <w:tc>
          <w:tcPr>
            <w:tcW w:w="851" w:type="dxa"/>
          </w:tcPr>
          <w:p w:rsidR="002F663C" w:rsidRPr="00711F9C" w:rsidP="00C14444" w14:paraId="668B374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5D3EE2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B81470E" w14:textId="77777777" w:rsidTr="00E9471B">
        <w:tblPrEx>
          <w:tblW w:w="9049" w:type="dxa"/>
          <w:tblLayout w:type="fixed"/>
          <w:tblLook w:val="04A0"/>
        </w:tblPrEx>
        <w:tc>
          <w:tcPr>
            <w:tcW w:w="851" w:type="dxa"/>
          </w:tcPr>
          <w:p w:rsidR="002F663C" w:rsidRPr="00711F9C" w:rsidP="00C14444" w14:paraId="6548781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835300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F6FC6CD" w14:textId="77777777" w:rsidTr="00E9471B">
        <w:tblPrEx>
          <w:tblW w:w="9049" w:type="dxa"/>
          <w:tblLayout w:type="fixed"/>
          <w:tblLook w:val="04A0"/>
        </w:tblPrEx>
        <w:tc>
          <w:tcPr>
            <w:tcW w:w="851" w:type="dxa"/>
          </w:tcPr>
          <w:p w:rsidR="002F663C" w:rsidRPr="00711F9C" w:rsidP="00C14444" w14:paraId="498F9FE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5F552A2"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 October 2026</w:t>
            </w:r>
          </w:p>
        </w:tc>
      </w:tr>
      <w:tr w14:paraId="62D007EE" w14:textId="77777777" w:rsidTr="00E9471B">
        <w:tblPrEx>
          <w:tblW w:w="9049" w:type="dxa"/>
          <w:tblLayout w:type="fixed"/>
          <w:tblLook w:val="04A0"/>
        </w:tblPrEx>
        <w:tc>
          <w:tcPr>
            <w:tcW w:w="851" w:type="dxa"/>
          </w:tcPr>
          <w:p w:rsidR="002F663C" w:rsidRPr="00711F9C" w:rsidP="00C14444" w14:paraId="0E2A77E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E475D39"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 October 2026</w:t>
            </w:r>
          </w:p>
        </w:tc>
      </w:tr>
      <w:tr w14:paraId="26B67EC3" w14:textId="77777777" w:rsidTr="00E9471B">
        <w:tblPrEx>
          <w:tblW w:w="9049" w:type="dxa"/>
          <w:tblLayout w:type="fixed"/>
          <w:tblLook w:val="04A0"/>
        </w:tblPrEx>
        <w:tc>
          <w:tcPr>
            <w:tcW w:w="851" w:type="dxa"/>
          </w:tcPr>
          <w:p w:rsidR="002F663C" w:rsidRPr="00711F9C" w:rsidP="00C14444" w14:paraId="61CD267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64906B0"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A92398D" w14:textId="77777777">
            <w:pPr>
              <w:spacing w:before="120" w:after="120"/>
              <w:rPr>
                <w:rFonts w:eastAsia="Calibri" w:cs="Times New Roman"/>
              </w:rPr>
            </w:pPr>
            <w:hyperlink r:id="rId7" w:tgtFrame="_blank" w:history="1">
              <w:r w:rsidRPr="002F663C">
                <w:rPr>
                  <w:rFonts w:eastAsia="Calibri" w:cs="Times New Roman"/>
                  <w:color w:val="0000FF"/>
                  <w:u w:val="single"/>
                </w:rPr>
                <w:t>https://www.in.gov.br/web/dou/-/resolucao-anm-n-248-de-1-de-outubro-de-2026-736029919</w:t>
              </w:r>
            </w:hyperlink>
          </w:p>
        </w:tc>
      </w:tr>
      <w:tr w14:paraId="3CE6EAF6" w14:textId="77777777" w:rsidTr="00E9471B">
        <w:tblPrEx>
          <w:tblW w:w="9049" w:type="dxa"/>
          <w:tblLayout w:type="fixed"/>
          <w:tblLook w:val="04A0"/>
        </w:tblPrEx>
        <w:tc>
          <w:tcPr>
            <w:tcW w:w="851" w:type="dxa"/>
          </w:tcPr>
          <w:p w:rsidR="002F663C" w:rsidRPr="00711F9C" w:rsidP="00C14444" w14:paraId="4229BC9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6346D6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455067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2466E84" w14:textId="77777777" w:rsidTr="00E9471B">
        <w:tblPrEx>
          <w:tblW w:w="9049" w:type="dxa"/>
          <w:tblLayout w:type="fixed"/>
          <w:tblLook w:val="04A0"/>
        </w:tblPrEx>
        <w:tc>
          <w:tcPr>
            <w:tcW w:w="851" w:type="dxa"/>
          </w:tcPr>
          <w:p w:rsidR="002F663C" w:rsidRPr="00711F9C" w:rsidP="00C14444" w14:paraId="01D0BB6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FB1542D"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0F7175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A1A0105" w14:textId="77777777" w:rsidTr="00E9471B">
        <w:tblPrEx>
          <w:tblW w:w="9049" w:type="dxa"/>
          <w:tblLayout w:type="fixed"/>
          <w:tblLook w:val="04A0"/>
        </w:tblPrEx>
        <w:tc>
          <w:tcPr>
            <w:tcW w:w="851" w:type="dxa"/>
          </w:tcPr>
          <w:p w:rsidR="002F663C" w:rsidRPr="00711F9C" w:rsidP="00C14444" w14:paraId="130AB3F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CA6E7D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970AC21" w14:textId="77777777" w:rsidTr="00E9471B">
        <w:tblPrEx>
          <w:tblW w:w="9049" w:type="dxa"/>
          <w:tblLayout w:type="fixed"/>
          <w:tblLook w:val="04A0"/>
        </w:tblPrEx>
        <w:tc>
          <w:tcPr>
            <w:tcW w:w="851" w:type="dxa"/>
            <w:tcBorders>
              <w:bottom w:val="double" w:sz="4" w:space="0" w:color="auto"/>
            </w:tcBorders>
          </w:tcPr>
          <w:p w:rsidR="002F663C" w:rsidRPr="00711F9C" w:rsidP="00C14444" w14:paraId="62A600B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5758B6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288480D" w14:textId="77777777">
      <w:pPr>
        <w:jc w:val="left"/>
        <w:rPr>
          <w:rFonts w:eastAsia="Calibri" w:cs="Times New Roman"/>
          <w:highlight w:val="yellow"/>
        </w:rPr>
      </w:pPr>
    </w:p>
    <w:p w:rsidR="003971FF" w:rsidRPr="007F6EA2" w:rsidP="00B16ACF" w14:paraId="5141014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National Mining Agency extends the validity of the National Mining Agency (ANM) Regulatory Agenda for the 2027 fiscal year, approves its second Extraordinary Review, and amends ANM Resolution No. 191, 18 December 2024.</w:t>
      </w:r>
    </w:p>
    <w:p w:rsidR="006C5A96" w:rsidP="006C5A96" w14:paraId="45DBB400" w14:textId="77777777">
      <w:pPr>
        <w:jc w:val="center"/>
        <w:rPr>
          <w:b/>
        </w:rPr>
      </w:pPr>
      <w:r w:rsidRPr="003971FF">
        <w:rPr>
          <w:b/>
        </w:rPr>
        <w:t>__________</w:t>
      </w:r>
    </w:p>
    <w:p w:rsidR="004D4D19" w:rsidP="007F38C2" w14:paraId="1895335A" w14:textId="77777777">
      <w:pPr>
        <w:jc w:val="center"/>
        <w:rPr>
          <w:b/>
        </w:rPr>
      </w:pPr>
    </w:p>
    <w:p w:rsidR="00A1565D" w:rsidP="003971FF" w14:paraId="2EDFC4E2"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C66E34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E66AF6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F38BC" w:rsidP="00ED54E0" w14:paraId="3490C321" w14:textId="77777777">
      <w:r>
        <w:separator/>
      </w:r>
    </w:p>
  </w:footnote>
  <w:footnote w:type="continuationSeparator" w:id="1">
    <w:p w:rsidR="00AF38BC" w:rsidP="00ED54E0" w14:paraId="3893431C" w14:textId="77777777">
      <w:r>
        <w:continuationSeparator/>
      </w:r>
    </w:p>
  </w:footnote>
  <w:footnote w:id="2">
    <w:p w:rsidR="007F6EA2" w14:paraId="24D44DB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47DF63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2F5BE0D2" w14:textId="77777777">
    <w:pPr>
      <w:pStyle w:val="Header"/>
      <w:pBdr>
        <w:bottom w:val="single" w:sz="4" w:space="1" w:color="auto"/>
      </w:pBdr>
      <w:tabs>
        <w:tab w:val="clear" w:pos="4513"/>
        <w:tab w:val="clear" w:pos="9027"/>
      </w:tabs>
      <w:jc w:val="center"/>
    </w:pPr>
  </w:p>
  <w:p w:rsidR="00DD3DD7" w:rsidRPr="00DD3DD7" w:rsidP="00DD3DD7" w14:paraId="72CC924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D14C4A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1A0D93" w:rsidP="00DD3DD7" w14:paraId="62DB37F0" w14:textId="77777777">
    <w:pPr>
      <w:pStyle w:val="Header"/>
      <w:pBdr>
        <w:bottom w:val="single" w:sz="4" w:space="1" w:color="auto"/>
      </w:pBdr>
      <w:tabs>
        <w:tab w:val="clear" w:pos="4513"/>
        <w:tab w:val="clear" w:pos="9027"/>
      </w:tabs>
      <w:jc w:val="center"/>
      <w:rPr>
        <w:lang w:val="pt-BR"/>
      </w:rPr>
    </w:pPr>
    <w:bookmarkStart w:id="3" w:name="spsSymbolHeader"/>
    <w:r w:rsidRPr="001A0D93">
      <w:rPr>
        <w:lang w:val="pt-BR"/>
      </w:rPr>
      <w:t>G/TBT/N/BRA/1096/Add.5</w:t>
    </w:r>
    <w:bookmarkEnd w:id="3"/>
  </w:p>
  <w:p w:rsidR="00DD3DD7" w:rsidRPr="001A0D93" w:rsidP="00DD3DD7" w14:paraId="0EFDE0B6" w14:textId="77777777">
    <w:pPr>
      <w:pStyle w:val="Header"/>
      <w:pBdr>
        <w:bottom w:val="single" w:sz="4" w:space="1" w:color="auto"/>
      </w:pBdr>
      <w:tabs>
        <w:tab w:val="clear" w:pos="4513"/>
        <w:tab w:val="clear" w:pos="9027"/>
      </w:tabs>
      <w:jc w:val="center"/>
      <w:rPr>
        <w:lang w:val="pt-BR"/>
      </w:rPr>
    </w:pPr>
  </w:p>
  <w:p w:rsidR="00DD3DD7" w:rsidRPr="00DD3DD7" w:rsidP="00DD3DD7" w14:paraId="3CA2568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ADE133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C50D75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EB10D3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95566AD" w14:textId="77777777">
          <w:pPr>
            <w:jc w:val="right"/>
            <w:rPr>
              <w:b/>
              <w:color w:val="FF0000"/>
              <w:szCs w:val="16"/>
            </w:rPr>
          </w:pPr>
          <w:r>
            <w:rPr>
              <w:b/>
              <w:color w:val="FF0000"/>
              <w:szCs w:val="16"/>
            </w:rPr>
            <w:t xml:space="preserve"> </w:t>
          </w:r>
        </w:p>
      </w:tc>
    </w:tr>
    <w:tr w14:paraId="0A69DA2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460D11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141F53B" w14:textId="77777777">
          <w:pPr>
            <w:jc w:val="right"/>
            <w:rPr>
              <w:b/>
              <w:szCs w:val="16"/>
            </w:rPr>
          </w:pPr>
        </w:p>
      </w:tc>
    </w:tr>
    <w:tr w14:paraId="6CA4E45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9E23461" w14:textId="77777777">
          <w:pPr>
            <w:jc w:val="left"/>
            <w:rPr>
              <w:noProof/>
              <w:lang w:eastAsia="en-GB"/>
            </w:rPr>
          </w:pPr>
        </w:p>
      </w:tc>
      <w:tc>
        <w:tcPr>
          <w:tcW w:w="5448" w:type="dxa"/>
          <w:gridSpan w:val="2"/>
          <w:shd w:val="clear" w:color="auto" w:fill="FFFFFF"/>
          <w:tcMar>
            <w:left w:w="108" w:type="dxa"/>
            <w:right w:w="108" w:type="dxa"/>
          </w:tcMar>
        </w:tcPr>
        <w:p w:rsidR="00DD3DD7" w:rsidRPr="001A0D93" w:rsidP="00DD3DD7" w14:paraId="1600218B" w14:textId="77777777">
          <w:pPr>
            <w:jc w:val="right"/>
            <w:rPr>
              <w:rFonts w:eastAsia="Calibri" w:cs="Times New Roman"/>
              <w:b/>
              <w:szCs w:val="16"/>
              <w:lang w:val="pt-BR"/>
            </w:rPr>
          </w:pPr>
          <w:bookmarkStart w:id="4" w:name="bmkSymbols"/>
          <w:r w:rsidRPr="001A0D93">
            <w:rPr>
              <w:rFonts w:eastAsia="Calibri" w:cs="Times New Roman"/>
              <w:b/>
              <w:szCs w:val="16"/>
              <w:lang w:val="pt-BR"/>
            </w:rPr>
            <w:t>G/TBT/N/BRA/1096/Add.5</w:t>
          </w:r>
          <w:bookmarkEnd w:id="4"/>
        </w:p>
        <w:p w:rsidR="00C14444" w:rsidRPr="001A0D93" w:rsidP="00C14444" w14:paraId="1E137CBB" w14:textId="77777777">
          <w:pPr>
            <w:jc w:val="center"/>
            <w:rPr>
              <w:szCs w:val="16"/>
              <w:lang w:val="pt-BR"/>
            </w:rPr>
          </w:pPr>
        </w:p>
      </w:tc>
    </w:tr>
    <w:tr w14:paraId="234A6244"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A0D93" w:rsidP="00425DC5" w14:paraId="0CD94969" w14:textId="77777777">
          <w:pPr>
            <w:rPr>
              <w:lang w:val="pt-BR"/>
            </w:rPr>
          </w:pPr>
        </w:p>
      </w:tc>
      <w:tc>
        <w:tcPr>
          <w:tcW w:w="5448" w:type="dxa"/>
          <w:gridSpan w:val="2"/>
          <w:shd w:val="clear" w:color="auto" w:fill="FFFFFF"/>
          <w:tcMar>
            <w:left w:w="108" w:type="dxa"/>
            <w:right w:w="108" w:type="dxa"/>
          </w:tcMar>
          <w:vAlign w:val="center"/>
        </w:tcPr>
        <w:p w:rsidR="00ED54E0" w:rsidRPr="00182B84" w:rsidP="00425DC5" w14:paraId="06E1E63D" w14:textId="77777777">
          <w:pPr>
            <w:jc w:val="right"/>
            <w:rPr>
              <w:szCs w:val="16"/>
            </w:rPr>
          </w:pPr>
          <w:bookmarkStart w:id="5" w:name="bmkDate"/>
          <w:r w:rsidRPr="00182B84">
            <w:rPr>
              <w:szCs w:val="16"/>
            </w:rPr>
            <w:t>12 October 2026</w:t>
          </w:r>
          <w:bookmarkEnd w:id="5"/>
        </w:p>
      </w:tc>
    </w:tr>
    <w:tr w14:paraId="7AF776A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7A895B4" w14:textId="77777777">
          <w:pPr>
            <w:jc w:val="left"/>
            <w:rPr>
              <w:b/>
            </w:rPr>
          </w:pPr>
          <w:bookmarkStart w:id="6" w:name="bmkSerial"/>
          <w:r>
            <w:rPr>
              <w:rFonts w:ascii="Verdana" w:eastAsia="Verdana" w:hAnsi="Verdana" w:cs="Verdana"/>
              <w:b w:val="0"/>
              <w:color w:val="FF0000"/>
              <w:sz w:val="18"/>
            </w:rPr>
            <w:t>(26-7037)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98413C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1FBA5DF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290022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9AFFE4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BB3560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5055532">
    <w:abstractNumId w:val="9"/>
  </w:num>
  <w:num w:numId="2" w16cid:durableId="1530921634">
    <w:abstractNumId w:val="7"/>
  </w:num>
  <w:num w:numId="3" w16cid:durableId="1373579448">
    <w:abstractNumId w:val="6"/>
  </w:num>
  <w:num w:numId="4" w16cid:durableId="1379815569">
    <w:abstractNumId w:val="5"/>
  </w:num>
  <w:num w:numId="5" w16cid:durableId="1287856667">
    <w:abstractNumId w:val="4"/>
  </w:num>
  <w:num w:numId="6" w16cid:durableId="1322469191">
    <w:abstractNumId w:val="12"/>
  </w:num>
  <w:num w:numId="7" w16cid:durableId="102656768">
    <w:abstractNumId w:val="11"/>
  </w:num>
  <w:num w:numId="8" w16cid:durableId="877549446">
    <w:abstractNumId w:val="10"/>
  </w:num>
  <w:num w:numId="9" w16cid:durableId="943921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5105459">
    <w:abstractNumId w:val="13"/>
  </w:num>
  <w:num w:numId="11" w16cid:durableId="2051808107">
    <w:abstractNumId w:val="8"/>
  </w:num>
  <w:num w:numId="12" w16cid:durableId="1478644185">
    <w:abstractNumId w:val="3"/>
  </w:num>
  <w:num w:numId="13" w16cid:durableId="1935899948">
    <w:abstractNumId w:val="2"/>
  </w:num>
  <w:num w:numId="14" w16cid:durableId="1641039086">
    <w:abstractNumId w:val="1"/>
  </w:num>
  <w:num w:numId="15" w16cid:durableId="703794478">
    <w:abstractNumId w:val="0"/>
  </w:num>
  <w:num w:numId="16" w16cid:durableId="93455604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735DC"/>
    <w:rsid w:val="00082727"/>
    <w:rsid w:val="000923D1"/>
    <w:rsid w:val="000A0633"/>
    <w:rsid w:val="000A4945"/>
    <w:rsid w:val="000A5283"/>
    <w:rsid w:val="000B31E1"/>
    <w:rsid w:val="000C202D"/>
    <w:rsid w:val="000C5214"/>
    <w:rsid w:val="000F3D39"/>
    <w:rsid w:val="001120DB"/>
    <w:rsid w:val="0011356B"/>
    <w:rsid w:val="00124403"/>
    <w:rsid w:val="0013337F"/>
    <w:rsid w:val="0013637D"/>
    <w:rsid w:val="001642F0"/>
    <w:rsid w:val="00175DD6"/>
    <w:rsid w:val="00182B84"/>
    <w:rsid w:val="001A0D93"/>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83281"/>
    <w:rsid w:val="003971FF"/>
    <w:rsid w:val="00397FF5"/>
    <w:rsid w:val="004244A9"/>
    <w:rsid w:val="00425DC5"/>
    <w:rsid w:val="00466537"/>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AF38BC"/>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064D"/>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82F0D"/>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27E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in.gov.br/web/dou/-/resolucao-anm-n-248-de-1-de-outubro-de-2026-736029919"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33194-F512-436C-BC90-254C716D7A24}">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2026-10-12T07:36:00Z</dcterms:created>
  <dcterms:modified xsi:type="dcterms:W3CDTF">2026-10-12T07:42:00Z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