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6458D23" w14:textId="77777777">
      <w:pPr>
        <w:pStyle w:val="Title"/>
        <w:rPr>
          <w:caps w:val="0"/>
          <w:kern w:val="0"/>
        </w:rPr>
      </w:pPr>
      <w:r w:rsidRPr="002F6A28">
        <w:rPr>
          <w:caps w:val="0"/>
          <w:kern w:val="0"/>
        </w:rPr>
        <w:t>NOTIFICATION</w:t>
      </w:r>
    </w:p>
    <w:p w:rsidR="009239F7" w:rsidRPr="002F6A28" w:rsidP="002F6A28" w14:paraId="35442100" w14:textId="77777777">
      <w:pPr>
        <w:jc w:val="center"/>
      </w:pPr>
      <w:r w:rsidRPr="002F6A28">
        <w:t>The following notification is being circulated in accordance with Article 10.6</w:t>
      </w:r>
    </w:p>
    <w:p w:rsidR="009239F7" w:rsidRPr="002F6A28" w:rsidP="002F6A28" w14:paraId="11B2DA1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32A6218" w14:textId="77777777" w:rsidTr="00DB13FE">
        <w:tblPrEx>
          <w:tblW w:w="5000" w:type="pct"/>
          <w:tblLayout w:type="fixed"/>
          <w:tblLook w:val="0000"/>
        </w:tblPrEx>
        <w:tc>
          <w:tcPr>
            <w:tcW w:w="607" w:type="dxa"/>
            <w:tcBorders>
              <w:top w:val="double" w:sz="4" w:space="0" w:color="auto"/>
            </w:tcBorders>
          </w:tcPr>
          <w:p w:rsidR="00F85C99" w:rsidRPr="002F6A28" w:rsidP="002F6A28" w14:paraId="1564623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718BFFB"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1B89DE8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Australia - Australian Capital Territory; New South Wales; Northern Territory; Queensland; South Australia; Tasmania; Victoria; Western Australia</w:t>
            </w:r>
          </w:p>
        </w:tc>
      </w:tr>
      <w:tr w14:paraId="4622E2F2" w14:textId="77777777" w:rsidTr="00DB13FE">
        <w:tblPrEx>
          <w:tblW w:w="5000" w:type="pct"/>
          <w:tblLayout w:type="fixed"/>
          <w:tblLook w:val="0000"/>
        </w:tblPrEx>
        <w:tc>
          <w:tcPr>
            <w:tcW w:w="607" w:type="dxa"/>
          </w:tcPr>
          <w:p w:rsidR="00F85C99" w:rsidRPr="002F6A28" w:rsidP="002F6A28" w14:paraId="5C01FB06" w14:textId="77777777">
            <w:pPr>
              <w:spacing w:before="120" w:after="120"/>
              <w:jc w:val="left"/>
            </w:pPr>
            <w:r w:rsidRPr="002F6A28">
              <w:rPr>
                <w:b/>
              </w:rPr>
              <w:t>2.</w:t>
            </w:r>
          </w:p>
        </w:tc>
        <w:tc>
          <w:tcPr>
            <w:tcW w:w="8373" w:type="dxa"/>
          </w:tcPr>
          <w:p w:rsidR="00F85C99" w:rsidRPr="002F6A28" w:rsidP="000C3B6C" w14:paraId="5307F9E2" w14:textId="77777777">
            <w:pPr>
              <w:spacing w:before="120" w:after="120"/>
            </w:pPr>
            <w:r w:rsidRPr="002F6A28">
              <w:rPr>
                <w:b/>
              </w:rPr>
              <w:t>Agency responsible:</w:t>
            </w:r>
            <w:r w:rsidRPr="00C379C8" w:rsidR="00EE3A11">
              <w:t xml:space="preserve"> </w:t>
            </w:r>
          </w:p>
          <w:p w:rsidR="00EE3A11" w:rsidRPr="00C379C8" w:rsidP="000C3B6C" w14:paraId="740A31BC" w14:textId="77777777">
            <w:pPr>
              <w:spacing w:after="120"/>
            </w:pPr>
            <w:r w:rsidRPr="00C379C8">
              <w:t>National Transport Commission</w:t>
            </w:r>
          </w:p>
        </w:tc>
      </w:tr>
      <w:tr w14:paraId="281AA1DA" w14:textId="77777777" w:rsidTr="00DB13FE">
        <w:tblPrEx>
          <w:tblW w:w="5000" w:type="pct"/>
          <w:tblLayout w:type="fixed"/>
          <w:tblLook w:val="0000"/>
        </w:tblPrEx>
        <w:tc>
          <w:tcPr>
            <w:tcW w:w="607" w:type="dxa"/>
          </w:tcPr>
          <w:p w:rsidR="00F85C99" w:rsidRPr="002F6A28" w:rsidP="002F6A28" w14:paraId="43693C40" w14:textId="77777777">
            <w:pPr>
              <w:spacing w:before="120" w:after="120"/>
              <w:jc w:val="left"/>
              <w:rPr>
                <w:b/>
              </w:rPr>
            </w:pPr>
            <w:r w:rsidRPr="002F6A28">
              <w:rPr>
                <w:b/>
              </w:rPr>
              <w:t>3.</w:t>
            </w:r>
          </w:p>
        </w:tc>
        <w:tc>
          <w:tcPr>
            <w:tcW w:w="8373" w:type="dxa"/>
          </w:tcPr>
          <w:p w:rsidR="00F85C99" w:rsidRPr="0058336F" w:rsidP="002F6A28" w14:paraId="37393107"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8DBFD11" w14:textId="77777777" w:rsidTr="00DB13FE">
        <w:tblPrEx>
          <w:tblW w:w="5000" w:type="pct"/>
          <w:tblLayout w:type="fixed"/>
          <w:tblLook w:val="0000"/>
        </w:tblPrEx>
        <w:tc>
          <w:tcPr>
            <w:tcW w:w="607" w:type="dxa"/>
          </w:tcPr>
          <w:p w:rsidR="00F85C99" w:rsidRPr="002F6A28" w:rsidP="002F6A28" w14:paraId="20BFE68A" w14:textId="77777777">
            <w:pPr>
              <w:spacing w:before="120" w:after="120"/>
              <w:jc w:val="left"/>
            </w:pPr>
            <w:r w:rsidRPr="002F6A28">
              <w:rPr>
                <w:b/>
              </w:rPr>
              <w:t>4.</w:t>
            </w:r>
          </w:p>
        </w:tc>
        <w:tc>
          <w:tcPr>
            <w:tcW w:w="8373" w:type="dxa"/>
          </w:tcPr>
          <w:p w:rsidR="00F85C99" w:rsidRPr="002F6A28" w:rsidP="002F6A28" w14:paraId="7CFBF46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European Train Control System (ETCS) and associated Command-Control and Signalling (CCS) equipment for railway applications, including ETCS Onboard equipment and subsystems fitted to rolling stock; ETCS Trackside equipment and subsystems; Radio Block Centres (RBCs); Eurobalises and associated equipment; odometry equipment; Specific Transmission Modules (STMs); ETCS Driver-Machine Interfaces; ETCS communications equipment, including GSM-R and FRMCS equipment; and associated ETCS trackside signalling/signage and interoperability constituents.</w:t>
            </w:r>
          </w:p>
        </w:tc>
      </w:tr>
      <w:tr w14:paraId="01723157" w14:textId="77777777" w:rsidTr="00DB13FE">
        <w:tblPrEx>
          <w:tblW w:w="5000" w:type="pct"/>
          <w:tblLayout w:type="fixed"/>
          <w:tblLook w:val="0000"/>
        </w:tblPrEx>
        <w:tc>
          <w:tcPr>
            <w:tcW w:w="607" w:type="dxa"/>
          </w:tcPr>
          <w:p w:rsidR="00F85C99" w:rsidRPr="002F6A28" w:rsidP="002F6A28" w14:paraId="5A885382" w14:textId="77777777">
            <w:pPr>
              <w:spacing w:before="120" w:after="120"/>
              <w:jc w:val="left"/>
            </w:pPr>
            <w:r w:rsidRPr="002F6A28">
              <w:rPr>
                <w:b/>
              </w:rPr>
              <w:t>5.</w:t>
            </w:r>
          </w:p>
        </w:tc>
        <w:tc>
          <w:tcPr>
            <w:tcW w:w="8373" w:type="dxa"/>
          </w:tcPr>
          <w:p w:rsidR="00EE3A11" w:rsidRPr="00C379C8" w:rsidP="002F6A28" w14:paraId="6DAD5C74" w14:textId="7B02DEE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t xml:space="preserve"> Draft National European Train Control System Mandatory Standard</w:t>
            </w:r>
            <w:r w:rsidRPr="00C379C8">
              <w:t>; (75 page(s), in English)</w:t>
            </w:r>
          </w:p>
          <w:p w:rsidR="000C3B6C" w:rsidRPr="000C3B6C" w:rsidP="002F6A28" w14:paraId="2EC0B2D8"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4388F" w:rsidRPr="00CE6C29" w:rsidP="002F6A28" w14:paraId="3199E71B"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https://members.wto.org/crnattachments/2026/TBT/AUS/26_05315_00_e.pdf</w:t>
              </w:r>
            </w:hyperlink>
          </w:p>
          <w:p w:rsidR="00A4388F" w:rsidRPr="00D223C7" w:rsidP="002F6A28" w14:paraId="7843BA17" w14:textId="77777777">
            <w:pPr>
              <w:rPr>
                <w:iCs/>
                <w:lang w:val="fr-CH"/>
              </w:rPr>
            </w:pPr>
            <w:r w:rsidRPr="00D223C7">
              <w:rPr>
                <w:iCs/>
                <w:lang w:val="fr-CH"/>
              </w:rPr>
              <w:t>National Transport Commission</w:t>
            </w:r>
          </w:p>
          <w:p w:rsidR="00A4388F" w:rsidRPr="00D223C7" w:rsidP="002F6A28" w14:paraId="594708E7" w14:textId="77777777">
            <w:pPr>
              <w:rPr>
                <w:iCs/>
                <w:lang w:val="fr-CH"/>
              </w:rPr>
            </w:pPr>
            <w:hyperlink r:id="rId7" w:tgtFrame="_blank" w:history="1">
              <w:r w:rsidRPr="00D223C7">
                <w:rPr>
                  <w:iCs/>
                  <w:color w:val="0000FF"/>
                  <w:u w:val="single"/>
                  <w:lang w:val="fr-CH"/>
                </w:rPr>
                <w:t>https://www.ntc.gov.au/</w:t>
              </w:r>
            </w:hyperlink>
          </w:p>
          <w:p w:rsidR="00A4388F" w:rsidRPr="00CE6C29" w:rsidP="002F6A28" w14:paraId="152D6C33" w14:textId="77777777">
            <w:pPr>
              <w:rPr>
                <w:iCs/>
              </w:rPr>
            </w:pPr>
            <w:r w:rsidRPr="00CE6C29">
              <w:rPr>
                <w:iCs/>
              </w:rPr>
              <w:t>Level 3, 600 Bourke Street</w:t>
            </w:r>
          </w:p>
          <w:p w:rsidR="00A4388F" w:rsidRPr="00CE6C29" w:rsidP="002F6A28" w14:paraId="0A9C91AF" w14:textId="77777777">
            <w:pPr>
              <w:rPr>
                <w:iCs/>
              </w:rPr>
            </w:pPr>
            <w:r w:rsidRPr="00CE6C29">
              <w:rPr>
                <w:iCs/>
              </w:rPr>
              <w:t>MELBOURNE VIC 3000</w:t>
            </w:r>
          </w:p>
          <w:p w:rsidR="00A4388F" w:rsidRPr="00CE6C29" w:rsidP="002F6A28" w14:paraId="338DA00C" w14:textId="77777777">
            <w:pPr>
              <w:rPr>
                <w:iCs/>
              </w:rPr>
            </w:pPr>
            <w:r w:rsidRPr="00CE6C29">
              <w:rPr>
                <w:iCs/>
              </w:rPr>
              <w:t>AUSTRALIA</w:t>
            </w:r>
          </w:p>
          <w:p w:rsidR="00A4388F" w:rsidRPr="00CE6C29" w:rsidP="002F6A28" w14:paraId="5B41AC0C" w14:textId="77777777">
            <w:pPr>
              <w:spacing w:after="120"/>
              <w:rPr>
                <w:iCs/>
              </w:rPr>
            </w:pPr>
            <w:r w:rsidRPr="00CE6C29">
              <w:rPr>
                <w:iCs/>
              </w:rPr>
              <w:t>+61 3 9236 5000</w:t>
            </w:r>
          </w:p>
        </w:tc>
      </w:tr>
      <w:tr w14:paraId="3660130F" w14:textId="77777777" w:rsidTr="00DB13FE">
        <w:tblPrEx>
          <w:tblW w:w="5000" w:type="pct"/>
          <w:tblLayout w:type="fixed"/>
          <w:tblLook w:val="0000"/>
        </w:tblPrEx>
        <w:tc>
          <w:tcPr>
            <w:tcW w:w="607" w:type="dxa"/>
          </w:tcPr>
          <w:p w:rsidR="00F85C99" w:rsidRPr="002F6A28" w:rsidP="002F6A28" w14:paraId="14DB7614" w14:textId="77777777">
            <w:pPr>
              <w:spacing w:before="120" w:after="120"/>
              <w:jc w:val="left"/>
              <w:rPr>
                <w:b/>
              </w:rPr>
            </w:pPr>
            <w:r w:rsidRPr="002F6A28">
              <w:rPr>
                <w:b/>
              </w:rPr>
              <w:t>6.</w:t>
            </w:r>
          </w:p>
        </w:tc>
        <w:tc>
          <w:tcPr>
            <w:tcW w:w="8373" w:type="dxa"/>
          </w:tcPr>
          <w:p w:rsidR="00F85C99" w:rsidRPr="002F6A28" w:rsidP="002F6A28" w14:paraId="424D9BD5" w14:textId="77777777">
            <w:pPr>
              <w:spacing w:before="120" w:after="120"/>
              <w:rPr>
                <w:b/>
              </w:rPr>
            </w:pPr>
            <w:r w:rsidRPr="002F6A28">
              <w:rPr>
                <w:b/>
              </w:rPr>
              <w:t>Description of content:</w:t>
            </w:r>
            <w:r w:rsidRPr="00C379C8" w:rsidR="00FE448B">
              <w:t xml:space="preserve"> This is a new measure to standardise specifications for the use of European Train Control System digital train control signalling so that they can be interoperable between rail networks. The standard includes both trackside and on-board requirements. Australian ministers have agreed to a European Train Control System pathway for Australia's National Network for Interoperability. </w:t>
            </w:r>
          </w:p>
        </w:tc>
      </w:tr>
      <w:tr w14:paraId="15BF509C" w14:textId="77777777" w:rsidTr="00DB13FE">
        <w:tblPrEx>
          <w:tblW w:w="5000" w:type="pct"/>
          <w:tblLayout w:type="fixed"/>
          <w:tblLook w:val="0000"/>
        </w:tblPrEx>
        <w:tc>
          <w:tcPr>
            <w:tcW w:w="607" w:type="dxa"/>
          </w:tcPr>
          <w:p w:rsidR="00F85C99" w:rsidRPr="002F6A28" w:rsidP="002F6A28" w14:paraId="1EC7EBFC" w14:textId="77777777">
            <w:pPr>
              <w:spacing w:before="120" w:after="120"/>
              <w:jc w:val="left"/>
              <w:rPr>
                <w:b/>
              </w:rPr>
            </w:pPr>
            <w:r w:rsidRPr="002F6A28">
              <w:rPr>
                <w:b/>
              </w:rPr>
              <w:t>7.</w:t>
            </w:r>
          </w:p>
        </w:tc>
        <w:tc>
          <w:tcPr>
            <w:tcW w:w="8373" w:type="dxa"/>
          </w:tcPr>
          <w:p w:rsidR="00F85C99" w:rsidRPr="002F6A28" w:rsidP="002F6A28" w14:paraId="76B4EB99" w14:textId="77777777">
            <w:pPr>
              <w:spacing w:before="120" w:after="120"/>
              <w:rPr>
                <w:b/>
              </w:rPr>
            </w:pPr>
            <w:r w:rsidRPr="002F6A28">
              <w:rPr>
                <w:b/>
              </w:rPr>
              <w:t>Objective and rationale, including the nature of urgent problems where applicable:</w:t>
            </w:r>
            <w:r w:rsidRPr="00C379C8" w:rsidR="00EE3A11">
              <w:t xml:space="preserve"> This standard will support seamless train movement across Australia's states and territories and various rail networks by standardising the implementation of European Train Control System digital signalling so that it is interoperable between networks. Without a standardised signalling approach, accurate identification of train positions and </w:t>
            </w:r>
            <w:r w:rsidRPr="00C379C8" w:rsidR="00EE3A11">
              <w:t>movement authorities/commands could be compromised, creating an unacceptable safety hazard. Moreover, fragmentation of digital signalling would create barriers to productivity and the efficient movement of passengers and freight as trains move between rail networks. ; Protection of human health or safety; Cost saving and productivity enhancement</w:t>
            </w:r>
          </w:p>
        </w:tc>
      </w:tr>
      <w:tr w14:paraId="6040A590" w14:textId="77777777" w:rsidTr="00DB13FE">
        <w:tblPrEx>
          <w:tblW w:w="5000" w:type="pct"/>
          <w:tblLayout w:type="fixed"/>
          <w:tblLook w:val="0000"/>
        </w:tblPrEx>
        <w:tc>
          <w:tcPr>
            <w:tcW w:w="607" w:type="dxa"/>
          </w:tcPr>
          <w:p w:rsidR="00F85C99" w:rsidRPr="002F6A28" w:rsidP="009E75ED" w14:paraId="6784263E" w14:textId="77777777">
            <w:pPr>
              <w:spacing w:before="120" w:after="120"/>
              <w:jc w:val="left"/>
              <w:rPr>
                <w:b/>
              </w:rPr>
            </w:pPr>
            <w:r w:rsidRPr="002F6A28">
              <w:rPr>
                <w:b/>
              </w:rPr>
              <w:t>8.</w:t>
            </w:r>
          </w:p>
        </w:tc>
        <w:tc>
          <w:tcPr>
            <w:tcW w:w="8373" w:type="dxa"/>
          </w:tcPr>
          <w:p w:rsidR="000C3B6C" w:rsidRPr="00EC00D2" w:rsidP="007F13E8" w14:paraId="53BC13DB" w14:textId="77777777">
            <w:pPr>
              <w:spacing w:before="120" w:after="120"/>
              <w:rPr>
                <w:bCs/>
              </w:rPr>
            </w:pPr>
            <w:r w:rsidRPr="002F6A28">
              <w:rPr>
                <w:b/>
              </w:rPr>
              <w:t>Relevant documents:</w:t>
            </w:r>
            <w:r w:rsidRPr="002F6A28" w:rsidR="00EE3A11">
              <w:t xml:space="preserve"> </w:t>
            </w:r>
          </w:p>
          <w:p w:rsidR="00EE3A11" w:rsidRPr="002F6A28" w:rsidP="007F13E8" w14:paraId="715291A5" w14:textId="77777777">
            <w:pPr>
              <w:spacing w:before="120" w:after="120"/>
            </w:pPr>
            <w:hyperlink r:id="rId8" w:history="1">
              <w:r w:rsidRPr="002F6A28">
                <w:rPr>
                  <w:color w:val="0000FF"/>
                  <w:u w:val="single"/>
                </w:rPr>
                <w:t>Digital Train Control Technology Interoperability Requirements Assessment - Discussion paper</w:t>
              </w:r>
            </w:hyperlink>
            <w:r w:rsidRPr="002F6A28" w:rsidR="00E42808">
              <w:t xml:space="preserve"> (June 2025)</w:t>
            </w:r>
          </w:p>
          <w:p w:rsidR="00EE3A11" w:rsidRPr="002F6A28" w:rsidP="007F13E8" w14:paraId="07AA6606" w14:textId="77777777">
            <w:pPr>
              <w:spacing w:before="120" w:after="120"/>
            </w:pPr>
            <w:hyperlink w:history="1">
              <w:r w:rsidRPr="002F6A28">
                <w:rPr>
                  <w:color w:val="0000FF"/>
                  <w:u w:val="single"/>
                </w:rPr>
                <w:t>Consultation feedback report - Scope of Tier 1 mandatory standards for digital train control</w:t>
              </w:r>
            </w:hyperlink>
            <w:r w:rsidRPr="002F6A28" w:rsidR="00E42808">
              <w:t xml:space="preserve"> (October 2025)</w:t>
            </w:r>
          </w:p>
          <w:p w:rsidR="00EE3A11" w:rsidRPr="002F6A28" w:rsidP="007F13E8" w14:paraId="2F18AA0E" w14:textId="77777777">
            <w:pPr>
              <w:spacing w:before="120" w:after="120"/>
            </w:pPr>
            <w:hyperlink r:id="rId9" w:history="1">
              <w:r w:rsidRPr="002F6A28">
                <w:rPr>
                  <w:color w:val="0000FF"/>
                  <w:u w:val="single"/>
                </w:rPr>
                <w:t>European Train Control System Mandatory Standard Consultation Paper</w:t>
              </w:r>
            </w:hyperlink>
            <w:r w:rsidRPr="002F6A28" w:rsidR="00E42808">
              <w:t xml:space="preserve"> (October 2026)</w:t>
            </w:r>
          </w:p>
        </w:tc>
      </w:tr>
      <w:tr w14:paraId="3B46E89E" w14:textId="77777777" w:rsidTr="00DB13FE">
        <w:tblPrEx>
          <w:tblW w:w="5000" w:type="pct"/>
          <w:tblLayout w:type="fixed"/>
          <w:tblLook w:val="0000"/>
        </w:tblPrEx>
        <w:tc>
          <w:tcPr>
            <w:tcW w:w="607" w:type="dxa"/>
          </w:tcPr>
          <w:p w:rsidR="00EE3A11" w:rsidRPr="002F6A28" w:rsidP="002F6A28" w14:paraId="2B1C7448" w14:textId="77777777">
            <w:pPr>
              <w:spacing w:before="120" w:after="120"/>
              <w:jc w:val="left"/>
              <w:rPr>
                <w:b/>
              </w:rPr>
            </w:pPr>
            <w:r w:rsidRPr="002F6A28">
              <w:rPr>
                <w:b/>
              </w:rPr>
              <w:t>9.</w:t>
            </w:r>
          </w:p>
        </w:tc>
        <w:tc>
          <w:tcPr>
            <w:tcW w:w="8373" w:type="dxa"/>
          </w:tcPr>
          <w:p w:rsidR="00EE3A11" w:rsidRPr="002F6A28" w:rsidP="008953C4" w14:paraId="7DA5C85E" w14:textId="77777777">
            <w:pPr>
              <w:spacing w:before="120" w:after="120"/>
            </w:pPr>
            <w:r w:rsidRPr="002F6A28">
              <w:rPr>
                <w:b/>
              </w:rPr>
              <w:t>Proposed date of adoption:</w:t>
            </w:r>
            <w:r w:rsidRPr="00C379C8">
              <w:t xml:space="preserve"> To be determined</w:t>
            </w:r>
          </w:p>
          <w:p w:rsidR="00EE3A11" w:rsidRPr="002F6A28" w:rsidP="008953C4" w14:paraId="5C04B2A9" w14:textId="77777777">
            <w:pPr>
              <w:spacing w:after="120"/>
            </w:pPr>
            <w:r w:rsidRPr="002F6A28">
              <w:rPr>
                <w:b/>
              </w:rPr>
              <w:t>Proposed date of entry into force:</w:t>
            </w:r>
            <w:r w:rsidRPr="00C379C8">
              <w:t xml:space="preserve"> To be determined</w:t>
            </w:r>
          </w:p>
        </w:tc>
      </w:tr>
      <w:tr w14:paraId="3850AFBD" w14:textId="77777777" w:rsidTr="00DB13FE">
        <w:tblPrEx>
          <w:tblW w:w="5000" w:type="pct"/>
          <w:tblLayout w:type="fixed"/>
          <w:tblLook w:val="0000"/>
        </w:tblPrEx>
        <w:tc>
          <w:tcPr>
            <w:tcW w:w="607" w:type="dxa"/>
            <w:tcBorders>
              <w:bottom w:val="double" w:sz="4" w:space="0" w:color="auto"/>
            </w:tcBorders>
          </w:tcPr>
          <w:p w:rsidR="00F85C99" w:rsidRPr="002F6A28" w:rsidP="002F6A28" w14:paraId="2A56CC7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EEECD9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A52FED1" w14:textId="77777777">
            <w:pPr>
              <w:spacing w:before="120" w:after="120"/>
              <w:rPr>
                <w:bCs/>
              </w:rPr>
            </w:pPr>
            <w:r w:rsidRPr="002F6A28">
              <w:rPr>
                <w:b/>
              </w:rPr>
              <w:t>Final date for comments:</w:t>
            </w:r>
            <w:r w:rsidRPr="00C379C8" w:rsidR="00EE3A11">
              <w:t xml:space="preserve"> 8 December 2026</w:t>
            </w:r>
          </w:p>
          <w:p w:rsidR="000C3B6C" w:rsidRPr="00E3324D" w:rsidP="000C3B6C" w14:paraId="2D06584A"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775E9D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198F0F1" w14:textId="77777777">
            <w:r w:rsidRPr="00CE6C29">
              <w:t>WTO TBT Enquiry Point</w:t>
            </w:r>
          </w:p>
          <w:p w:rsidR="00CE6C29" w:rsidRPr="00CE6C29" w:rsidP="000C3B6C" w14:paraId="53600F7D" w14:textId="77777777">
            <w:r w:rsidRPr="00CE6C29">
              <w:t>Office of Global Trade Negotiations</w:t>
            </w:r>
          </w:p>
          <w:p w:rsidR="00CE6C29" w:rsidRPr="00CE6C29" w:rsidP="000C3B6C" w14:paraId="273F0242" w14:textId="77777777">
            <w:r w:rsidRPr="00CE6C29">
              <w:t>Department of Foreign Affairs and Trade</w:t>
            </w:r>
          </w:p>
          <w:p w:rsidR="00CE6C29" w:rsidRPr="00CE6C29" w:rsidP="000C3B6C" w14:paraId="37465B45" w14:textId="77777777">
            <w:r w:rsidRPr="00CE6C29">
              <w:t>Canberra</w:t>
            </w:r>
          </w:p>
          <w:p w:rsidR="00CE6C29" w:rsidRPr="00CE6C29" w:rsidP="000C3B6C" w14:paraId="21282FDF" w14:textId="77777777">
            <w:r w:rsidRPr="00CE6C29">
              <w:t>Tel: +(61) 2 6261 1111</w:t>
            </w:r>
          </w:p>
          <w:p w:rsidR="00CE6C29" w:rsidRPr="00CE6C29" w:rsidP="000C3B6C" w14:paraId="1DC154A2" w14:textId="77777777">
            <w:r w:rsidRPr="00CE6C29">
              <w:t xml:space="preserve">Email: </w:t>
            </w:r>
            <w:hyperlink r:id="rId10" w:history="1">
              <w:r w:rsidRPr="00CE6C29">
                <w:rPr>
                  <w:color w:val="0000FF"/>
                  <w:u w:val="single"/>
                </w:rPr>
                <w:t>tbt.enquiry@dfat.gov.au</w:t>
              </w:r>
            </w:hyperlink>
          </w:p>
          <w:p w:rsidR="00CE6C29" w:rsidRPr="00CE6C29" w:rsidP="000C3B6C" w14:paraId="1CD87D6E" w14:textId="77777777">
            <w:pPr>
              <w:spacing w:after="120"/>
            </w:pPr>
            <w:r w:rsidRPr="00CE6C29">
              <w:t xml:space="preserve">Website: </w:t>
            </w:r>
            <w:hyperlink r:id="rId11" w:tgtFrame="_blank" w:history="1">
              <w:r w:rsidRPr="00CE6C29">
                <w:rPr>
                  <w:color w:val="0000FF"/>
                  <w:u w:val="single"/>
                </w:rPr>
                <w:t>https://www.dfat.gov.au/</w:t>
              </w:r>
            </w:hyperlink>
          </w:p>
        </w:tc>
      </w:tr>
    </w:tbl>
    <w:p w:rsidR="00EE3A11" w:rsidRPr="002F6A28" w:rsidP="00887259" w14:paraId="0A72CA25"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7B8B2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03DE7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2E85BC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9281B4" w14:textId="77777777">
    <w:pPr>
      <w:pStyle w:val="Header"/>
      <w:pBdr>
        <w:bottom w:val="single" w:sz="4" w:space="1" w:color="auto"/>
      </w:pBdr>
      <w:tabs>
        <w:tab w:val="clear" w:pos="4513"/>
        <w:tab w:val="clear" w:pos="9027"/>
      </w:tabs>
      <w:jc w:val="center"/>
    </w:pPr>
    <w:r w:rsidRPr="002F6A28">
      <w:t>tbtSymbol</w:t>
    </w:r>
  </w:p>
  <w:p w:rsidR="009239F7" w:rsidRPr="002F6A28" w:rsidP="009239F7" w14:paraId="3B869794" w14:textId="77777777">
    <w:pPr>
      <w:pStyle w:val="Header"/>
      <w:pBdr>
        <w:bottom w:val="single" w:sz="4" w:space="1" w:color="auto"/>
      </w:pBdr>
      <w:tabs>
        <w:tab w:val="clear" w:pos="4513"/>
        <w:tab w:val="clear" w:pos="9027"/>
      </w:tabs>
      <w:jc w:val="center"/>
    </w:pPr>
  </w:p>
  <w:p w:rsidR="009239F7" w:rsidRPr="002F6A28" w:rsidP="009239F7" w14:paraId="3571E3A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D37642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25D238B" w14:textId="77777777">
    <w:pPr>
      <w:pStyle w:val="Header"/>
      <w:pBdr>
        <w:bottom w:val="single" w:sz="4" w:space="1" w:color="auto"/>
      </w:pBdr>
      <w:tabs>
        <w:tab w:val="clear" w:pos="4513"/>
        <w:tab w:val="clear" w:pos="9027"/>
      </w:tabs>
      <w:jc w:val="center"/>
    </w:pPr>
    <w:bookmarkStart w:id="0" w:name="spsSymbolHeader"/>
    <w:r w:rsidRPr="002F6A28">
      <w:t>G/TBT/N/AUS/203</w:t>
    </w:r>
    <w:bookmarkEnd w:id="0"/>
  </w:p>
  <w:p w:rsidR="009239F7" w:rsidRPr="002F6A28" w:rsidP="009239F7" w14:paraId="1A295348" w14:textId="77777777">
    <w:pPr>
      <w:pStyle w:val="Header"/>
      <w:pBdr>
        <w:bottom w:val="single" w:sz="4" w:space="1" w:color="auto"/>
      </w:pBdr>
      <w:tabs>
        <w:tab w:val="clear" w:pos="4513"/>
        <w:tab w:val="clear" w:pos="9027"/>
      </w:tabs>
      <w:jc w:val="center"/>
    </w:pPr>
  </w:p>
  <w:p w:rsidR="009239F7" w:rsidRPr="002F6A28" w:rsidP="009239F7" w14:paraId="3E6CB09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ABF27E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4AF72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2B8C87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5EFCAFC" w14:textId="77777777">
          <w:pPr>
            <w:jc w:val="right"/>
            <w:rPr>
              <w:b/>
              <w:color w:val="FF0000"/>
              <w:szCs w:val="16"/>
            </w:rPr>
          </w:pPr>
        </w:p>
      </w:tc>
    </w:tr>
    <w:bookmarkEnd w:id="1"/>
    <w:tr w14:paraId="0DF81A3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F818D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9DEA8A2" w14:textId="77777777">
          <w:pPr>
            <w:jc w:val="right"/>
            <w:rPr>
              <w:b/>
              <w:szCs w:val="16"/>
            </w:rPr>
          </w:pPr>
        </w:p>
      </w:tc>
    </w:tr>
    <w:tr w14:paraId="552AD7E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21318F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B057F3" w14:textId="77777777">
          <w:pPr>
            <w:jc w:val="right"/>
            <w:rPr>
              <w:b/>
              <w:szCs w:val="16"/>
            </w:rPr>
          </w:pPr>
          <w:bookmarkStart w:id="2" w:name="bmkSymbols"/>
          <w:r w:rsidRPr="002F6A28">
            <w:rPr>
              <w:b/>
              <w:szCs w:val="16"/>
            </w:rPr>
            <w:t>G/TBT/N/AUS/203</w:t>
          </w:r>
          <w:bookmarkEnd w:id="2"/>
        </w:p>
      </w:tc>
    </w:tr>
    <w:tr w14:paraId="4DDFF02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7AA76FD" w14:textId="77777777"/>
      </w:tc>
      <w:tc>
        <w:tcPr>
          <w:tcW w:w="5448" w:type="dxa"/>
          <w:gridSpan w:val="2"/>
          <w:shd w:val="clear" w:color="auto" w:fill="FFFFFF"/>
          <w:tcMar>
            <w:left w:w="108" w:type="dxa"/>
            <w:right w:w="108" w:type="dxa"/>
          </w:tcMar>
          <w:vAlign w:val="center"/>
        </w:tcPr>
        <w:p w:rsidR="00ED54E0" w:rsidRPr="009239F7" w:rsidP="00B801E9" w14:paraId="11A3A43A" w14:textId="77777777">
          <w:pPr>
            <w:jc w:val="right"/>
            <w:rPr>
              <w:szCs w:val="16"/>
            </w:rPr>
          </w:pPr>
          <w:bookmarkStart w:id="3" w:name="spsDateDistribution"/>
          <w:bookmarkStart w:id="4" w:name="bmkDate"/>
          <w:r w:rsidRPr="009239F7">
            <w:rPr>
              <w:szCs w:val="16"/>
            </w:rPr>
            <w:t>9 October 2026</w:t>
          </w:r>
          <w:bookmarkEnd w:id="3"/>
          <w:bookmarkEnd w:id="4"/>
        </w:p>
      </w:tc>
    </w:tr>
    <w:tr w14:paraId="4FBB5FA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30CF305" w14:textId="77777777">
          <w:pPr>
            <w:jc w:val="left"/>
            <w:rPr>
              <w:b/>
            </w:rPr>
          </w:pPr>
          <w:bookmarkStart w:id="5" w:name="bmkSerial"/>
          <w:r>
            <w:rPr>
              <w:rFonts w:ascii="Verdana" w:eastAsia="Verdana" w:hAnsi="Verdana" w:cs="Verdana"/>
              <w:b w:val="0"/>
              <w:color w:val="FF0000"/>
              <w:sz w:val="18"/>
            </w:rPr>
            <w:t>(26-7018)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2D3BB0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4BFC9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25053A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EA6991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6271D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0826454">
    <w:abstractNumId w:val="9"/>
  </w:num>
  <w:num w:numId="2" w16cid:durableId="1261571223">
    <w:abstractNumId w:val="7"/>
  </w:num>
  <w:num w:numId="3" w16cid:durableId="1171749428">
    <w:abstractNumId w:val="6"/>
  </w:num>
  <w:num w:numId="4" w16cid:durableId="2021808856">
    <w:abstractNumId w:val="5"/>
  </w:num>
  <w:num w:numId="5" w16cid:durableId="473959289">
    <w:abstractNumId w:val="4"/>
  </w:num>
  <w:num w:numId="6" w16cid:durableId="319119894">
    <w:abstractNumId w:val="12"/>
  </w:num>
  <w:num w:numId="7" w16cid:durableId="345325232">
    <w:abstractNumId w:val="11"/>
  </w:num>
  <w:num w:numId="8" w16cid:durableId="45298154">
    <w:abstractNumId w:val="10"/>
  </w:num>
  <w:num w:numId="9" w16cid:durableId="650911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12294355">
    <w:abstractNumId w:val="13"/>
  </w:num>
  <w:num w:numId="11" w16cid:durableId="1962180433">
    <w:abstractNumId w:val="8"/>
  </w:num>
  <w:num w:numId="12" w16cid:durableId="278880359">
    <w:abstractNumId w:val="3"/>
  </w:num>
  <w:num w:numId="13" w16cid:durableId="1805997497">
    <w:abstractNumId w:val="2"/>
  </w:num>
  <w:num w:numId="14" w16cid:durableId="1047265608">
    <w:abstractNumId w:val="1"/>
  </w:num>
  <w:num w:numId="15" w16cid:durableId="252248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4388F"/>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1F88"/>
    <w:rsid w:val="00D000C7"/>
    <w:rsid w:val="00D0195E"/>
    <w:rsid w:val="00D223C7"/>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2808"/>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D6C5F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enquiry@dfat.gov.au" TargetMode="External" /><Relationship Id="rId11" Type="http://schemas.openxmlformats.org/officeDocument/2006/relationships/hyperlink" Target="https://www.dfat.gov.a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AUS/26_05315_00_e.pdf" TargetMode="External" /><Relationship Id="rId7" Type="http://schemas.openxmlformats.org/officeDocument/2006/relationships/hyperlink" Target="https://www.ntc.gov.au/" TargetMode="External" /><Relationship Id="rId8" Type="http://schemas.openxmlformats.org/officeDocument/2006/relationships/hyperlink" Target="https://www.ntc.gov.au/sites/default/files/assets/files/NTC%20-%20NRAP%20RFQ%20Tier%201%20Standards%20drafting%20-%20Attachment%20A_Interoperability%20Requirements%20Assessment.pdf" TargetMode="External" /><Relationship Id="rId9" Type="http://schemas.openxmlformats.org/officeDocument/2006/relationships/hyperlink" Target="https://www.ntc.gov.au/sites/default/files/assets/files/ETCS%20Mandatory%20Standard%20-%20Consultation%20Paper%20-%20October%202026.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864BE06-D3A0-489D-8079-DACABE64993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2026-10-09T09:05:00Z</dcterms:created>
  <dcterms:modified xsi:type="dcterms:W3CDTF">2026-10-09T09:05:00Z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