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72985D4" w14:textId="77777777">
      <w:pPr>
        <w:pStyle w:val="Title"/>
      </w:pPr>
      <w:r w:rsidRPr="002F663C">
        <w:t>NOTIFICATION</w:t>
      </w:r>
    </w:p>
    <w:p w:rsidR="002F663C" w:rsidRPr="002F663C" w:rsidP="00DD3DD7" w14:paraId="5EFFDACC" w14:textId="77777777">
      <w:pPr>
        <w:pStyle w:val="Title3"/>
      </w:pPr>
      <w:r w:rsidRPr="002F663C">
        <w:t>Addendum</w:t>
      </w:r>
    </w:p>
    <w:p w:rsidR="002F663C" w:rsidP="001E2E4A" w14:paraId="1879BA9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0F7538D" w14:textId="77777777">
      <w:pPr>
        <w:rPr>
          <w:rFonts w:eastAsia="Calibri" w:cs="Times New Roman"/>
        </w:rPr>
      </w:pPr>
    </w:p>
    <w:p w:rsidR="002F663C" w:rsidRPr="002F663C" w:rsidP="002F663C" w14:paraId="7B4CF9E6" w14:textId="77777777">
      <w:pPr>
        <w:jc w:val="center"/>
        <w:rPr>
          <w:rFonts w:eastAsia="Calibri" w:cs="Times New Roman"/>
          <w:b/>
        </w:rPr>
      </w:pPr>
      <w:r w:rsidRPr="002F663C">
        <w:rPr>
          <w:rFonts w:eastAsia="Calibri" w:cs="Times New Roman"/>
          <w:b/>
        </w:rPr>
        <w:t>_______________</w:t>
      </w:r>
    </w:p>
    <w:p w:rsidR="002F663C" w:rsidP="002F663C" w14:paraId="531BD6CD" w14:textId="77777777">
      <w:pPr>
        <w:rPr>
          <w:rFonts w:eastAsia="Calibri" w:cs="Times New Roman"/>
        </w:rPr>
      </w:pPr>
    </w:p>
    <w:p w:rsidR="00C14444" w:rsidRPr="002F663C" w:rsidP="002F663C" w14:paraId="6E0C6630" w14:textId="77777777">
      <w:pPr>
        <w:rPr>
          <w:rFonts w:eastAsia="Calibri" w:cs="Times New Roman"/>
        </w:rPr>
      </w:pPr>
    </w:p>
    <w:p w:rsidR="002F663C" w:rsidRPr="002F663C" w:rsidP="002F663C" w14:paraId="6CB938F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Energy Conservation Program: Test Procedures for Commercial Warm Air Furnaces</w:t>
      </w:r>
    </w:p>
    <w:p w:rsidR="002F663C" w:rsidRPr="002F663C" w:rsidP="002F663C" w14:paraId="18CB73E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AB76B6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02A883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B0A0EB2" w14:textId="77777777" w:rsidTr="00E9471B">
        <w:tblPrEx>
          <w:tblW w:w="9049" w:type="dxa"/>
          <w:tblLayout w:type="fixed"/>
          <w:tblLook w:val="04A0"/>
        </w:tblPrEx>
        <w:tc>
          <w:tcPr>
            <w:tcW w:w="851" w:type="dxa"/>
          </w:tcPr>
          <w:p w:rsidR="002F663C" w:rsidRPr="00711F9C" w:rsidP="00C14444" w14:paraId="39A06A0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A110C1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1C729F6" w14:textId="77777777" w:rsidTr="00E9471B">
        <w:tblPrEx>
          <w:tblW w:w="9049" w:type="dxa"/>
          <w:tblLayout w:type="fixed"/>
          <w:tblLook w:val="04A0"/>
        </w:tblPrEx>
        <w:tc>
          <w:tcPr>
            <w:tcW w:w="851" w:type="dxa"/>
          </w:tcPr>
          <w:p w:rsidR="002F663C" w:rsidRPr="00711F9C" w:rsidP="00C14444" w14:paraId="2BE2A6E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2A608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949E86D" w14:textId="77777777" w:rsidTr="00E9471B">
        <w:tblPrEx>
          <w:tblW w:w="9049" w:type="dxa"/>
          <w:tblLayout w:type="fixed"/>
          <w:tblLook w:val="04A0"/>
        </w:tblPrEx>
        <w:tc>
          <w:tcPr>
            <w:tcW w:w="851" w:type="dxa"/>
          </w:tcPr>
          <w:p w:rsidR="002F663C" w:rsidRPr="00711F9C" w:rsidP="00C14444" w14:paraId="10A19E4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342EB4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October 2026</w:t>
            </w:r>
          </w:p>
        </w:tc>
      </w:tr>
      <w:tr w14:paraId="7DE5CF73" w14:textId="77777777" w:rsidTr="00E9471B">
        <w:tblPrEx>
          <w:tblW w:w="9049" w:type="dxa"/>
          <w:tblLayout w:type="fixed"/>
          <w:tblLook w:val="04A0"/>
        </w:tblPrEx>
        <w:tc>
          <w:tcPr>
            <w:tcW w:w="851" w:type="dxa"/>
          </w:tcPr>
          <w:p w:rsidR="002F663C" w:rsidRPr="00711F9C" w:rsidP="00C14444" w14:paraId="0366765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CD5B74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December 2026</w:t>
            </w:r>
          </w:p>
        </w:tc>
      </w:tr>
      <w:tr w14:paraId="4721B9A1" w14:textId="77777777" w:rsidTr="00E9471B">
        <w:tblPrEx>
          <w:tblW w:w="9049" w:type="dxa"/>
          <w:tblLayout w:type="fixed"/>
          <w:tblLook w:val="04A0"/>
        </w:tblPrEx>
        <w:tc>
          <w:tcPr>
            <w:tcW w:w="851" w:type="dxa"/>
          </w:tcPr>
          <w:p w:rsidR="002F663C" w:rsidRPr="00711F9C" w:rsidP="00C14444" w14:paraId="74545DB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39D42A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313BC0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https://members.wto.org/crnattachments/2026/TBT/USA/final_measure/26_05288_00_e.pdf</w:t>
              </w:r>
            </w:hyperlink>
          </w:p>
        </w:tc>
      </w:tr>
      <w:tr w14:paraId="7708237B" w14:textId="77777777" w:rsidTr="00E9471B">
        <w:tblPrEx>
          <w:tblW w:w="9049" w:type="dxa"/>
          <w:tblLayout w:type="fixed"/>
          <w:tblLook w:val="04A0"/>
        </w:tblPrEx>
        <w:tc>
          <w:tcPr>
            <w:tcW w:w="851" w:type="dxa"/>
          </w:tcPr>
          <w:p w:rsidR="002F663C" w:rsidRPr="00711F9C" w:rsidP="00C14444" w14:paraId="73DB21D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8AE127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90745A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49354D7" w14:textId="77777777" w:rsidTr="00E9471B">
        <w:tblPrEx>
          <w:tblW w:w="9049" w:type="dxa"/>
          <w:tblLayout w:type="fixed"/>
          <w:tblLook w:val="04A0"/>
        </w:tblPrEx>
        <w:tc>
          <w:tcPr>
            <w:tcW w:w="851" w:type="dxa"/>
          </w:tcPr>
          <w:p w:rsidR="002F663C" w:rsidRPr="00711F9C" w:rsidP="00C14444" w14:paraId="0E4623A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3D20B1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C005A4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E5BE9AF" w14:textId="77777777" w:rsidTr="00E9471B">
        <w:tblPrEx>
          <w:tblW w:w="9049" w:type="dxa"/>
          <w:tblLayout w:type="fixed"/>
          <w:tblLook w:val="04A0"/>
        </w:tblPrEx>
        <w:tc>
          <w:tcPr>
            <w:tcW w:w="851" w:type="dxa"/>
          </w:tcPr>
          <w:p w:rsidR="002F663C" w:rsidRPr="00711F9C" w:rsidP="00C14444" w14:paraId="332AA52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60EBC5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77C6BEC" w14:textId="77777777" w:rsidTr="00E9471B">
        <w:tblPrEx>
          <w:tblW w:w="9049" w:type="dxa"/>
          <w:tblLayout w:type="fixed"/>
          <w:tblLook w:val="04A0"/>
        </w:tblPrEx>
        <w:tc>
          <w:tcPr>
            <w:tcW w:w="851" w:type="dxa"/>
            <w:tcBorders>
              <w:bottom w:val="double" w:sz="4" w:space="0" w:color="auto"/>
            </w:tcBorders>
          </w:tcPr>
          <w:p w:rsidR="002F663C" w:rsidRPr="00711F9C" w:rsidP="00C14444" w14:paraId="2720D27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137DF4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B451621" w14:textId="77777777">
      <w:pPr>
        <w:jc w:val="left"/>
        <w:rPr>
          <w:rFonts w:eastAsia="Calibri" w:cs="Times New Roman"/>
          <w:highlight w:val="yellow"/>
        </w:rPr>
      </w:pPr>
    </w:p>
    <w:p w:rsidR="003971FF" w:rsidRPr="007F6EA2" w:rsidP="00B16ACF" w14:paraId="746E97D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Department of Energy (''DOE'' or ''the Department'') is withdrawing the test procedure for commercial warm air furnaces adopted under the Energy Policy and Conservation Act, specifically appendix B, ''Uniform Test Method for Measurement of the Energy Efficiency of Commercial Warm Air Furnaces (Thermal Efficiency Two).'' Upon reconsideration, DOE has determined that appendix B would have an uncertain increase in representativeness that does not outweigh the likely increase in burden. DOE has also determi</w:t>
      </w:r>
      <w:r w:rsidRPr="002F663C">
        <w:rPr>
          <w:rFonts w:eastAsia="Calibri" w:cs="Times New Roman"/>
          <w:szCs w:val="18"/>
        </w:rPr>
        <w:t>ned that withdrawing the appendix B test procedure would be consistent with the proposed Process Rule, which states that for certain categories of equipment, including CWAFs, DOE will adopt the industry test procedure, as contemplated by EPCA, except in very limited circumstances. Commercial warm air furnaces will continue to be subject to the testing requirements of appendix A, ''Uniform Test Method for Measurement of the Energy Efficiency of Commercial Warm Air Furnaces (Thermal Efficiency).''</w:t>
      </w:r>
    </w:p>
    <w:p w:rsidR="00E07D60" w:rsidRPr="002F663C" w:rsidP="00B16ACF" w14:paraId="51C451F2" w14:textId="77777777">
      <w:pPr>
        <w:spacing w:before="120" w:after="120"/>
        <w:rPr>
          <w:rFonts w:eastAsia="Calibri" w:cs="Times New Roman"/>
          <w:szCs w:val="18"/>
        </w:rPr>
      </w:pPr>
      <w:r w:rsidRPr="002F663C">
        <w:rPr>
          <w:rFonts w:eastAsia="Calibri" w:cs="Times New Roman"/>
          <w:szCs w:val="18"/>
        </w:rPr>
        <w:t>The effective date of this rule is 7 December 2026.</w:t>
      </w:r>
    </w:p>
    <w:p w:rsidR="00E07D60" w:rsidRPr="002F663C" w:rsidP="00B16ACF" w14:paraId="7388A354" w14:textId="77777777">
      <w:pPr>
        <w:spacing w:before="120" w:after="120"/>
        <w:rPr>
          <w:rFonts w:eastAsia="Calibri" w:cs="Times New Roman"/>
          <w:szCs w:val="18"/>
        </w:rPr>
      </w:pPr>
      <w:r w:rsidRPr="002F663C">
        <w:rPr>
          <w:rFonts w:eastAsia="Calibri" w:cs="Times New Roman"/>
          <w:szCs w:val="18"/>
        </w:rPr>
        <w:t xml:space="preserve">91 Federal Register (FR) 64105, 7 October 2026; </w:t>
      </w:r>
      <w:hyperlink r:id="rId8" w:history="1">
        <w:r w:rsidRPr="002F663C">
          <w:rPr>
            <w:rFonts w:eastAsia="Calibri" w:cs="Times New Roman"/>
            <w:color w:val="0000FF"/>
            <w:szCs w:val="18"/>
            <w:u w:val="single"/>
          </w:rPr>
          <w:t>Title 10 Code of Federal Regulations (CFR) Part 431</w:t>
        </w:r>
      </w:hyperlink>
      <w:r w:rsidRPr="002F663C">
        <w:rPr>
          <w:rFonts w:eastAsia="Calibri" w:cs="Times New Roman"/>
          <w:szCs w:val="18"/>
        </w:rPr>
        <w:t>:</w:t>
      </w:r>
    </w:p>
    <w:p w:rsidR="00E07D60" w:rsidRPr="002F663C" w:rsidP="00B16ACF" w14:paraId="5BEEB55D"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https://www.govinfo.gov/content/pkg/FR-2026-10-07/html/2026-20517.htm</w:t>
        </w:r>
      </w:hyperlink>
    </w:p>
    <w:p w:rsidR="00E07D60" w:rsidRPr="002F663C" w:rsidP="00B16ACF" w14:paraId="6FB0A7B2"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https://www.govinfo.gov/content/pkg/FR-2026-10-07/pdf/2026-20517.pdf</w:t>
        </w:r>
      </w:hyperlink>
    </w:p>
    <w:p w:rsidR="00E07D60" w:rsidRPr="002F663C" w:rsidP="00B16ACF" w14:paraId="671E3B9E" w14:textId="77777777">
      <w:pPr>
        <w:spacing w:before="120" w:after="120"/>
        <w:rPr>
          <w:rFonts w:eastAsia="Calibri" w:cs="Times New Roman"/>
          <w:szCs w:val="18"/>
        </w:rPr>
      </w:pPr>
      <w:r w:rsidRPr="002F663C">
        <w:rPr>
          <w:rFonts w:eastAsia="Calibri" w:cs="Times New Roman"/>
          <w:szCs w:val="18"/>
        </w:rPr>
        <w:t xml:space="preserve">This final rule and the proposed rule; request for comment notified as </w:t>
      </w:r>
      <w:hyperlink r:id="rId11" w:history="1">
        <w:r w:rsidRPr="002F663C">
          <w:rPr>
            <w:rFonts w:eastAsia="Calibri" w:cs="Times New Roman"/>
            <w:color w:val="0000FF"/>
            <w:szCs w:val="18"/>
            <w:u w:val="single"/>
          </w:rPr>
          <w:t>G/TBT/N/USA/1840/Rev.1</w:t>
        </w:r>
      </w:hyperlink>
      <w:r w:rsidRPr="002F663C">
        <w:rPr>
          <w:rFonts w:eastAsia="Calibri" w:cs="Times New Roman"/>
          <w:szCs w:val="18"/>
        </w:rPr>
        <w:t xml:space="preserve"> are identified by Docket Number EERE-2025-BT-TP-0035. The Docket Folder is available from Regulations.gov at </w:t>
      </w:r>
      <w:hyperlink r:id="rId12" w:history="1">
        <w:r w:rsidRPr="002F663C">
          <w:rPr>
            <w:rFonts w:eastAsia="Calibri" w:cs="Times New Roman"/>
            <w:color w:val="0000FF"/>
            <w:szCs w:val="18"/>
            <w:u w:val="single"/>
          </w:rPr>
          <w:t>https://www.regulations.gov/docket/EERE-2025-BT-TP-0035/document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DE2023B" w14:textId="77777777">
      <w:pPr>
        <w:jc w:val="center"/>
        <w:rPr>
          <w:b/>
        </w:rPr>
      </w:pPr>
      <w:r w:rsidRPr="003971FF">
        <w:rPr>
          <w:b/>
        </w:rPr>
        <w:t>__________</w:t>
      </w:r>
    </w:p>
    <w:p w:rsidR="004D4D19" w:rsidP="007F38C2" w14:paraId="327C3F24" w14:textId="77777777">
      <w:pPr>
        <w:jc w:val="center"/>
        <w:rPr>
          <w:b/>
        </w:rPr>
      </w:pPr>
    </w:p>
    <w:p w:rsidR="00A1565D" w:rsidP="003971FF" w14:paraId="638F1A46"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53B86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95CD3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2216" w:rsidP="00ED54E0" w14:paraId="6A4B4E73" w14:textId="77777777">
      <w:r>
        <w:separator/>
      </w:r>
    </w:p>
  </w:footnote>
  <w:footnote w:type="continuationSeparator" w:id="1">
    <w:p w:rsidR="002B2216" w:rsidP="00ED54E0" w14:paraId="31C5BA6F" w14:textId="77777777">
      <w:r>
        <w:continuationSeparator/>
      </w:r>
    </w:p>
  </w:footnote>
  <w:footnote w:id="2">
    <w:p w:rsidR="007F6EA2" w14:paraId="6B04184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7AE94F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F953886" w14:textId="77777777">
    <w:pPr>
      <w:pStyle w:val="Header"/>
      <w:pBdr>
        <w:bottom w:val="single" w:sz="4" w:space="1" w:color="auto"/>
      </w:pBdr>
      <w:tabs>
        <w:tab w:val="clear" w:pos="4513"/>
        <w:tab w:val="clear" w:pos="9027"/>
      </w:tabs>
      <w:jc w:val="center"/>
    </w:pPr>
  </w:p>
  <w:p w:rsidR="00DD3DD7" w:rsidRPr="00DD3DD7" w:rsidP="00DD3DD7" w14:paraId="6AA6250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2E747C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BE37990" w14:textId="77777777">
    <w:pPr>
      <w:pStyle w:val="Header"/>
      <w:pBdr>
        <w:bottom w:val="single" w:sz="4" w:space="1" w:color="auto"/>
      </w:pBdr>
      <w:tabs>
        <w:tab w:val="clear" w:pos="4513"/>
        <w:tab w:val="clear" w:pos="9027"/>
      </w:tabs>
      <w:jc w:val="center"/>
    </w:pPr>
    <w:bookmarkStart w:id="3" w:name="spsSymbolHeader"/>
    <w:r w:rsidRPr="00DD3DD7">
      <w:t>G/TBT/N/USA/1840/Rev.1/Add.1</w:t>
    </w:r>
    <w:bookmarkEnd w:id="3"/>
  </w:p>
  <w:p w:rsidR="00DD3DD7" w:rsidRPr="00DD3DD7" w:rsidP="00DD3DD7" w14:paraId="10BB6D58" w14:textId="77777777">
    <w:pPr>
      <w:pStyle w:val="Header"/>
      <w:pBdr>
        <w:bottom w:val="single" w:sz="4" w:space="1" w:color="auto"/>
      </w:pBdr>
      <w:tabs>
        <w:tab w:val="clear" w:pos="4513"/>
        <w:tab w:val="clear" w:pos="9027"/>
      </w:tabs>
      <w:jc w:val="center"/>
    </w:pPr>
  </w:p>
  <w:p w:rsidR="00DD3DD7" w:rsidRPr="00DD3DD7" w:rsidP="00DD3DD7" w14:paraId="015E8F5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3AD527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A6266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550C46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68C1FA0" w14:textId="77777777">
          <w:pPr>
            <w:jc w:val="right"/>
            <w:rPr>
              <w:b/>
              <w:color w:val="FF0000"/>
              <w:szCs w:val="16"/>
            </w:rPr>
          </w:pPr>
          <w:r>
            <w:rPr>
              <w:b/>
              <w:color w:val="FF0000"/>
              <w:szCs w:val="16"/>
            </w:rPr>
            <w:t xml:space="preserve"> </w:t>
          </w:r>
        </w:p>
      </w:tc>
    </w:tr>
    <w:tr w14:paraId="0AA379F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91BF8D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126053A" w14:textId="77777777">
          <w:pPr>
            <w:jc w:val="right"/>
            <w:rPr>
              <w:b/>
              <w:szCs w:val="16"/>
            </w:rPr>
          </w:pPr>
        </w:p>
      </w:tc>
    </w:tr>
    <w:tr w14:paraId="353E71E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C8A777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71599F9" w14:textId="77777777">
          <w:pPr>
            <w:jc w:val="right"/>
            <w:rPr>
              <w:rFonts w:eastAsia="Calibri" w:cs="Times New Roman"/>
              <w:b/>
              <w:szCs w:val="16"/>
            </w:rPr>
          </w:pPr>
          <w:bookmarkStart w:id="4" w:name="bmkSymbols"/>
          <w:r w:rsidRPr="002F663C">
            <w:rPr>
              <w:rFonts w:eastAsia="Calibri" w:cs="Times New Roman"/>
              <w:b/>
              <w:szCs w:val="16"/>
            </w:rPr>
            <w:t>G/TBT/N/USA/1840/Rev.1/Add.1</w:t>
          </w:r>
          <w:bookmarkEnd w:id="4"/>
        </w:p>
        <w:p w:rsidR="00C14444" w:rsidRPr="00C14444" w:rsidP="00C14444" w14:paraId="02C0B077" w14:textId="77777777">
          <w:pPr>
            <w:jc w:val="center"/>
            <w:rPr>
              <w:szCs w:val="16"/>
            </w:rPr>
          </w:pPr>
        </w:p>
      </w:tc>
    </w:tr>
    <w:tr w14:paraId="7F33F4F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7A3F533" w14:textId="77777777"/>
      </w:tc>
      <w:tc>
        <w:tcPr>
          <w:tcW w:w="5448" w:type="dxa"/>
          <w:gridSpan w:val="2"/>
          <w:shd w:val="clear" w:color="auto" w:fill="FFFFFF"/>
          <w:tcMar>
            <w:left w:w="108" w:type="dxa"/>
            <w:right w:w="108" w:type="dxa"/>
          </w:tcMar>
          <w:vAlign w:val="center"/>
        </w:tcPr>
        <w:p w:rsidR="00ED54E0" w:rsidRPr="00182B84" w:rsidP="00425DC5" w14:paraId="280266F1" w14:textId="77777777">
          <w:pPr>
            <w:jc w:val="right"/>
            <w:rPr>
              <w:szCs w:val="16"/>
            </w:rPr>
          </w:pPr>
          <w:bookmarkStart w:id="5" w:name="bmkDate"/>
          <w:r w:rsidRPr="00182B84">
            <w:rPr>
              <w:szCs w:val="16"/>
            </w:rPr>
            <w:t>8 October 2026</w:t>
          </w:r>
          <w:bookmarkEnd w:id="5"/>
        </w:p>
      </w:tc>
    </w:tr>
    <w:tr w14:paraId="458DBA0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74A1B53" w14:textId="77777777">
          <w:pPr>
            <w:jc w:val="left"/>
            <w:rPr>
              <w:b/>
            </w:rPr>
          </w:pPr>
          <w:bookmarkStart w:id="6" w:name="bmkSerial"/>
          <w:r>
            <w:rPr>
              <w:rFonts w:ascii="Verdana" w:eastAsia="Verdana" w:hAnsi="Verdana" w:cs="Verdana"/>
              <w:b w:val="0"/>
              <w:color w:val="FF0000"/>
              <w:sz w:val="18"/>
            </w:rPr>
            <w:t>(26-6973)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107066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51D448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9261D6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643764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EDBCF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54325487">
    <w:abstractNumId w:val="9"/>
  </w:num>
  <w:num w:numId="2" w16cid:durableId="701516365">
    <w:abstractNumId w:val="7"/>
  </w:num>
  <w:num w:numId="3" w16cid:durableId="1707564852">
    <w:abstractNumId w:val="6"/>
  </w:num>
  <w:num w:numId="4" w16cid:durableId="1557546592">
    <w:abstractNumId w:val="5"/>
  </w:num>
  <w:num w:numId="5" w16cid:durableId="1972780112">
    <w:abstractNumId w:val="4"/>
  </w:num>
  <w:num w:numId="6" w16cid:durableId="5331288">
    <w:abstractNumId w:val="12"/>
  </w:num>
  <w:num w:numId="7" w16cid:durableId="729382902">
    <w:abstractNumId w:val="11"/>
  </w:num>
  <w:num w:numId="8" w16cid:durableId="390468321">
    <w:abstractNumId w:val="10"/>
  </w:num>
  <w:num w:numId="9" w16cid:durableId="1148128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923566">
    <w:abstractNumId w:val="13"/>
  </w:num>
  <w:num w:numId="11" w16cid:durableId="1189366484">
    <w:abstractNumId w:val="8"/>
  </w:num>
  <w:num w:numId="12" w16cid:durableId="2146509026">
    <w:abstractNumId w:val="3"/>
  </w:num>
  <w:num w:numId="13" w16cid:durableId="453645333">
    <w:abstractNumId w:val="2"/>
  </w:num>
  <w:num w:numId="14" w16cid:durableId="616983394">
    <w:abstractNumId w:val="1"/>
  </w:num>
  <w:num w:numId="15" w16cid:durableId="1121650996">
    <w:abstractNumId w:val="0"/>
  </w:num>
  <w:num w:numId="16" w16cid:durableId="77000514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D64"/>
    <w:rsid w:val="00182B84"/>
    <w:rsid w:val="001C2A9D"/>
    <w:rsid w:val="001E291F"/>
    <w:rsid w:val="001E2E4A"/>
    <w:rsid w:val="00223DA8"/>
    <w:rsid w:val="00233408"/>
    <w:rsid w:val="00265A0E"/>
    <w:rsid w:val="0027067B"/>
    <w:rsid w:val="00281997"/>
    <w:rsid w:val="002B2216"/>
    <w:rsid w:val="002B2435"/>
    <w:rsid w:val="002B2F95"/>
    <w:rsid w:val="002D78C9"/>
    <w:rsid w:val="002F663C"/>
    <w:rsid w:val="00304F14"/>
    <w:rsid w:val="003156C6"/>
    <w:rsid w:val="00327D40"/>
    <w:rsid w:val="00335575"/>
    <w:rsid w:val="00343E68"/>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07D60"/>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BE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10-07/pdf/2026-20517.pdf" TargetMode="External" /><Relationship Id="rId11" Type="http://schemas.openxmlformats.org/officeDocument/2006/relationships/hyperlink" Target="https://eping.wto.org/en/Search?domainIds=1&amp;documentSymbol=USA%2F1840%2FRev.1" TargetMode="External" /><Relationship Id="rId12" Type="http://schemas.openxmlformats.org/officeDocument/2006/relationships/hyperlink" Target="https://www.regulations.gov/docket/EERE-2025-BT-TP-0035/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288_00_e.pdf" TargetMode="External" /><Relationship Id="rId8" Type="http://schemas.openxmlformats.org/officeDocument/2006/relationships/hyperlink" Target="https://www.ecfr.gov/current/title-10/chapter-II/subchapter-D/part-431" TargetMode="External" /><Relationship Id="rId9" Type="http://schemas.openxmlformats.org/officeDocument/2006/relationships/hyperlink" Target="https://www.govinfo.gov/content/pkg/FR-2026-10-07/html/2026-20517.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DCD17DF-746D-48AF-9A34-D251FD970DB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2026-10-08T07:49:00Z</dcterms:created>
  <dcterms:modified xsi:type="dcterms:W3CDTF">2026-10-08T07:49:00Z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