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35D6EA4" w14:textId="77777777">
      <w:pPr>
        <w:pStyle w:val="Title"/>
      </w:pPr>
      <w:r w:rsidRPr="002F663C">
        <w:t>NOTIFICATION</w:t>
      </w:r>
    </w:p>
    <w:p w:rsidR="002F663C" w:rsidRPr="002F663C" w:rsidP="00DD3DD7" w14:paraId="526A582D" w14:textId="77777777">
      <w:pPr>
        <w:pStyle w:val="Title3"/>
      </w:pPr>
      <w:r w:rsidRPr="002F663C">
        <w:t>Addendum</w:t>
      </w:r>
    </w:p>
    <w:p w:rsidR="002F663C" w:rsidP="001E2E4A" w14:paraId="54C5A4F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3D558F49" w14:textId="77777777">
      <w:pPr>
        <w:rPr>
          <w:rFonts w:eastAsia="Calibri" w:cs="Times New Roman"/>
        </w:rPr>
      </w:pPr>
    </w:p>
    <w:p w:rsidR="002F663C" w:rsidRPr="002F663C" w:rsidP="002F663C" w14:paraId="1666C647" w14:textId="77777777">
      <w:pPr>
        <w:jc w:val="center"/>
        <w:rPr>
          <w:rFonts w:eastAsia="Calibri" w:cs="Times New Roman"/>
          <w:b/>
        </w:rPr>
      </w:pPr>
      <w:r w:rsidRPr="002F663C">
        <w:rPr>
          <w:rFonts w:eastAsia="Calibri" w:cs="Times New Roman"/>
          <w:b/>
        </w:rPr>
        <w:t>_______________</w:t>
      </w:r>
    </w:p>
    <w:p w:rsidR="002F663C" w:rsidP="002F663C" w14:paraId="7FD154B3" w14:textId="77777777">
      <w:pPr>
        <w:rPr>
          <w:rFonts w:eastAsia="Calibri" w:cs="Times New Roman"/>
        </w:rPr>
      </w:pPr>
    </w:p>
    <w:p w:rsidR="002F663C" w:rsidRPr="002F663C" w:rsidP="002F663C" w14:paraId="1CAB5F1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 approval of multilayer pipes and couplings intended for water supply installations of buildings, 2018/660/FIN</w:t>
      </w:r>
    </w:p>
    <w:p w:rsidR="002F663C" w:rsidRPr="002F663C" w:rsidP="002F663C" w14:paraId="756C168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599ED3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EA907B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730EDA2" w14:textId="77777777" w:rsidTr="00E9471B">
        <w:tblPrEx>
          <w:tblW w:w="9049" w:type="dxa"/>
          <w:tblLayout w:type="fixed"/>
          <w:tblLook w:val="04A0"/>
        </w:tblPrEx>
        <w:tc>
          <w:tcPr>
            <w:tcW w:w="851" w:type="dxa"/>
          </w:tcPr>
          <w:p w:rsidR="002F663C" w:rsidRPr="00711F9C" w:rsidP="00C14444" w14:paraId="3D2D585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FA34F9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3AC52DC" w14:textId="77777777" w:rsidTr="00E9471B">
        <w:tblPrEx>
          <w:tblW w:w="9049" w:type="dxa"/>
          <w:tblLayout w:type="fixed"/>
          <w:tblLook w:val="04A0"/>
        </w:tblPrEx>
        <w:tc>
          <w:tcPr>
            <w:tcW w:w="851" w:type="dxa"/>
          </w:tcPr>
          <w:p w:rsidR="002F663C" w:rsidRPr="00711F9C" w:rsidP="00C14444" w14:paraId="7B1925E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ED02F1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E85FAF9" w14:textId="77777777" w:rsidTr="00E9471B">
        <w:tblPrEx>
          <w:tblW w:w="9049" w:type="dxa"/>
          <w:tblLayout w:type="fixed"/>
          <w:tblLook w:val="04A0"/>
        </w:tblPrEx>
        <w:tc>
          <w:tcPr>
            <w:tcW w:w="851" w:type="dxa"/>
          </w:tcPr>
          <w:p w:rsidR="002F663C" w:rsidRPr="00711F9C" w:rsidP="00C14444" w14:paraId="64F3AE4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371599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57AEA6B" w14:textId="77777777" w:rsidTr="00E9471B">
        <w:tblPrEx>
          <w:tblW w:w="9049" w:type="dxa"/>
          <w:tblLayout w:type="fixed"/>
          <w:tblLook w:val="04A0"/>
        </w:tblPrEx>
        <w:tc>
          <w:tcPr>
            <w:tcW w:w="851" w:type="dxa"/>
          </w:tcPr>
          <w:p w:rsidR="002F663C" w:rsidRPr="00711F9C" w:rsidP="00C14444" w14:paraId="54FA007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5F1BA0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C18FA20" w14:textId="77777777" w:rsidTr="00E9471B">
        <w:tblPrEx>
          <w:tblW w:w="9049" w:type="dxa"/>
          <w:tblLayout w:type="fixed"/>
          <w:tblLook w:val="04A0"/>
        </w:tblPrEx>
        <w:tc>
          <w:tcPr>
            <w:tcW w:w="851" w:type="dxa"/>
          </w:tcPr>
          <w:p w:rsidR="002F663C" w:rsidRPr="00711F9C" w:rsidP="00C14444" w14:paraId="0780147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79CF96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E546068" w14:textId="77777777" w:rsidTr="00E9471B">
        <w:tblPrEx>
          <w:tblW w:w="9049" w:type="dxa"/>
          <w:tblLayout w:type="fixed"/>
          <w:tblLook w:val="04A0"/>
        </w:tblPrEx>
        <w:tc>
          <w:tcPr>
            <w:tcW w:w="851" w:type="dxa"/>
          </w:tcPr>
          <w:p w:rsidR="002F663C" w:rsidRPr="00711F9C" w:rsidP="00C14444" w14:paraId="2540745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4BB275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AE0D4E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5CFEAF6" w14:textId="77777777" w:rsidTr="00E9471B">
        <w:tblPrEx>
          <w:tblW w:w="9049" w:type="dxa"/>
          <w:tblLayout w:type="fixed"/>
          <w:tblLook w:val="04A0"/>
        </w:tblPrEx>
        <w:tc>
          <w:tcPr>
            <w:tcW w:w="851" w:type="dxa"/>
          </w:tcPr>
          <w:p w:rsidR="002F663C" w:rsidRPr="00711F9C" w:rsidP="00C14444" w14:paraId="3603625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AE0F82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39DBC40"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https://technical-regulation-information-system.ec.europa.eu/en/notification/28556</w:t>
              </w:r>
            </w:hyperlink>
          </w:p>
          <w:p w:rsidR="002F663C" w:rsidRPr="002F663C" w:rsidP="00C14444" w14:paraId="354BBE4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CAB6561" w14:textId="77777777" w:rsidTr="00E9471B">
        <w:tblPrEx>
          <w:tblW w:w="9049" w:type="dxa"/>
          <w:tblLayout w:type="fixed"/>
          <w:tblLook w:val="04A0"/>
        </w:tblPrEx>
        <w:tc>
          <w:tcPr>
            <w:tcW w:w="851" w:type="dxa"/>
          </w:tcPr>
          <w:p w:rsidR="002F663C" w:rsidRPr="00711F9C" w:rsidP="00C14444" w14:paraId="04759D3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F1BE84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3FB9811" w14:textId="77777777" w:rsidTr="00E9471B">
        <w:tblPrEx>
          <w:tblW w:w="9049" w:type="dxa"/>
          <w:tblLayout w:type="fixed"/>
          <w:tblLook w:val="04A0"/>
        </w:tblPrEx>
        <w:tc>
          <w:tcPr>
            <w:tcW w:w="851" w:type="dxa"/>
            <w:tcBorders>
              <w:bottom w:val="double" w:sz="4" w:space="0" w:color="auto"/>
            </w:tcBorders>
          </w:tcPr>
          <w:p w:rsidR="002F663C" w:rsidRPr="00711F9C" w:rsidP="00C14444" w14:paraId="365D15C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C1A31F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60574A7" w14:textId="77777777">
      <w:pPr>
        <w:jc w:val="left"/>
        <w:rPr>
          <w:rFonts w:eastAsia="Calibri" w:cs="Times New Roman"/>
          <w:highlight w:val="yellow"/>
        </w:rPr>
      </w:pPr>
    </w:p>
    <w:p w:rsidR="003971FF" w:rsidRPr="007F6EA2" w:rsidP="00B16ACF" w14:paraId="7A59188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multilayer pipes and couplings intended for the water supply systems of buildings:</w:t>
      </w:r>
    </w:p>
    <w:p w:rsidR="00BB1F5E" w:rsidRPr="002F663C" w:rsidP="00B16ACF" w14:paraId="470E3E5E"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multilayer pipes and couplings which are intended for the supply of drinking water and hot water and which are located in buildings and properties.</w:t>
      </w:r>
    </w:p>
    <w:p w:rsidR="00BB1F5E" w:rsidRPr="002F663C" w:rsidP="00B16ACF" w14:paraId="087B81D4" w14:textId="77777777">
      <w:pPr>
        <w:spacing w:before="120" w:after="120"/>
        <w:rPr>
          <w:rFonts w:eastAsia="Calibri" w:cs="Times New Roman"/>
          <w:szCs w:val="18"/>
        </w:rPr>
      </w:pPr>
      <w:r w:rsidRPr="002F663C">
        <w:rPr>
          <w:rFonts w:eastAsia="Calibri" w:cs="Times New Roman"/>
          <w:szCs w:val="18"/>
        </w:rPr>
        <w:t>The provisions of the current Decree (4/19) on the suitability for the conveyance of domestic water are repealed. In other respects, no changes are made to the Decree.</w:t>
      </w:r>
    </w:p>
    <w:p w:rsidR="00BB1F5E" w:rsidRPr="002F663C" w:rsidP="00B16ACF" w14:paraId="05306827"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2D18543F"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89223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F7F716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3C3B" w:rsidP="00ED54E0" w14:paraId="726F88DE" w14:textId="77777777">
      <w:r>
        <w:separator/>
      </w:r>
    </w:p>
  </w:footnote>
  <w:footnote w:type="continuationSeparator" w:id="1">
    <w:p w:rsidR="00033C3B" w:rsidP="00ED54E0" w14:paraId="022D9799" w14:textId="77777777">
      <w:r>
        <w:continuationSeparator/>
      </w:r>
    </w:p>
  </w:footnote>
  <w:footnote w:id="2">
    <w:p w:rsidR="007F6EA2" w14:paraId="7A9661E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583D79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DF36924" w14:textId="77777777">
    <w:pPr>
      <w:pStyle w:val="Header"/>
      <w:pBdr>
        <w:bottom w:val="single" w:sz="4" w:space="1" w:color="auto"/>
      </w:pBdr>
      <w:tabs>
        <w:tab w:val="clear" w:pos="4513"/>
        <w:tab w:val="clear" w:pos="9027"/>
      </w:tabs>
      <w:jc w:val="center"/>
    </w:pPr>
  </w:p>
  <w:p w:rsidR="00DD3DD7" w:rsidRPr="00DD3DD7" w:rsidP="00DD3DD7" w14:paraId="2E15726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7D1C71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DE13E53" w14:textId="77777777">
    <w:pPr>
      <w:pStyle w:val="Header"/>
      <w:pBdr>
        <w:bottom w:val="single" w:sz="4" w:space="1" w:color="auto"/>
      </w:pBdr>
      <w:tabs>
        <w:tab w:val="clear" w:pos="4513"/>
        <w:tab w:val="clear" w:pos="9027"/>
      </w:tabs>
      <w:jc w:val="center"/>
    </w:pPr>
    <w:bookmarkStart w:id="3" w:name="spsSymbolHeader"/>
    <w:r w:rsidRPr="00DD3DD7">
      <w:t>G/TBT/N/FIN/76/Add.1</w:t>
    </w:r>
    <w:bookmarkEnd w:id="3"/>
  </w:p>
  <w:p w:rsidR="00DD3DD7" w:rsidRPr="00DD3DD7" w:rsidP="00DD3DD7" w14:paraId="5520CCC5" w14:textId="77777777">
    <w:pPr>
      <w:pStyle w:val="Header"/>
      <w:pBdr>
        <w:bottom w:val="single" w:sz="4" w:space="1" w:color="auto"/>
      </w:pBdr>
      <w:tabs>
        <w:tab w:val="clear" w:pos="4513"/>
        <w:tab w:val="clear" w:pos="9027"/>
      </w:tabs>
      <w:jc w:val="center"/>
    </w:pPr>
  </w:p>
  <w:p w:rsidR="00DD3DD7" w:rsidRPr="00DD3DD7" w:rsidP="00DD3DD7" w14:paraId="665C7A8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4D4980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95CB0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0E509A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DB10EE9" w14:textId="77777777">
          <w:pPr>
            <w:jc w:val="right"/>
            <w:rPr>
              <w:b/>
              <w:color w:val="FF0000"/>
              <w:szCs w:val="16"/>
            </w:rPr>
          </w:pPr>
          <w:r>
            <w:rPr>
              <w:b/>
              <w:color w:val="FF0000"/>
              <w:szCs w:val="16"/>
            </w:rPr>
            <w:t xml:space="preserve"> </w:t>
          </w:r>
        </w:p>
      </w:tc>
    </w:tr>
    <w:tr w14:paraId="7496D65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99B735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BA56EC1" w14:textId="77777777">
          <w:pPr>
            <w:jc w:val="right"/>
            <w:rPr>
              <w:b/>
              <w:szCs w:val="16"/>
            </w:rPr>
          </w:pPr>
        </w:p>
      </w:tc>
    </w:tr>
    <w:tr w14:paraId="4737E29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9A923C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8CEDD1D" w14:textId="77777777">
          <w:pPr>
            <w:jc w:val="right"/>
            <w:rPr>
              <w:rFonts w:eastAsia="Calibri" w:cs="Times New Roman"/>
              <w:b/>
              <w:szCs w:val="16"/>
            </w:rPr>
          </w:pPr>
          <w:bookmarkStart w:id="4" w:name="bmkSymbols"/>
          <w:r w:rsidRPr="002F663C">
            <w:rPr>
              <w:rFonts w:eastAsia="Calibri" w:cs="Times New Roman"/>
              <w:b/>
              <w:szCs w:val="16"/>
            </w:rPr>
            <w:t>G/TBT/N/FIN/76/Add.1</w:t>
          </w:r>
          <w:bookmarkEnd w:id="4"/>
        </w:p>
        <w:p w:rsidR="00C14444" w:rsidRPr="00C14444" w:rsidP="00C14444" w14:paraId="43058E7B" w14:textId="77777777">
          <w:pPr>
            <w:jc w:val="center"/>
            <w:rPr>
              <w:szCs w:val="16"/>
            </w:rPr>
          </w:pPr>
        </w:p>
      </w:tc>
    </w:tr>
    <w:tr w14:paraId="42A82F2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5FBC55E" w14:textId="77777777"/>
      </w:tc>
      <w:tc>
        <w:tcPr>
          <w:tcW w:w="5448" w:type="dxa"/>
          <w:gridSpan w:val="2"/>
          <w:shd w:val="clear" w:color="auto" w:fill="FFFFFF"/>
          <w:tcMar>
            <w:left w:w="108" w:type="dxa"/>
            <w:right w:w="108" w:type="dxa"/>
          </w:tcMar>
          <w:vAlign w:val="center"/>
        </w:tcPr>
        <w:p w:rsidR="00ED54E0" w:rsidRPr="00182B84" w:rsidP="00425DC5" w14:paraId="66CF882E" w14:textId="77777777">
          <w:pPr>
            <w:jc w:val="right"/>
            <w:rPr>
              <w:szCs w:val="16"/>
            </w:rPr>
          </w:pPr>
          <w:bookmarkStart w:id="5" w:name="bmkDate"/>
          <w:r w:rsidRPr="00182B84">
            <w:rPr>
              <w:szCs w:val="16"/>
            </w:rPr>
            <w:t>8 October 2026</w:t>
          </w:r>
          <w:bookmarkEnd w:id="5"/>
        </w:p>
      </w:tc>
    </w:tr>
    <w:tr w14:paraId="5F132BA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9265206" w14:textId="77777777">
          <w:pPr>
            <w:jc w:val="left"/>
            <w:rPr>
              <w:b/>
            </w:rPr>
          </w:pPr>
          <w:bookmarkStart w:id="6" w:name="bmkSerial"/>
          <w:r>
            <w:rPr>
              <w:rFonts w:ascii="Verdana" w:eastAsia="Verdana" w:hAnsi="Verdana" w:cs="Verdana"/>
              <w:b w:val="0"/>
              <w:color w:val="FF0000"/>
              <w:sz w:val="18"/>
            </w:rPr>
            <w:t>(26-7003)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E257C0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B24ADD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D7F423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1D3FC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92E68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193340">
    <w:abstractNumId w:val="9"/>
  </w:num>
  <w:num w:numId="2" w16cid:durableId="611089512">
    <w:abstractNumId w:val="7"/>
  </w:num>
  <w:num w:numId="3" w16cid:durableId="467553898">
    <w:abstractNumId w:val="6"/>
  </w:num>
  <w:num w:numId="4" w16cid:durableId="276957634">
    <w:abstractNumId w:val="5"/>
  </w:num>
  <w:num w:numId="5" w16cid:durableId="2142842622">
    <w:abstractNumId w:val="4"/>
  </w:num>
  <w:num w:numId="6" w16cid:durableId="1080249302">
    <w:abstractNumId w:val="12"/>
  </w:num>
  <w:num w:numId="7" w16cid:durableId="856039613">
    <w:abstractNumId w:val="11"/>
  </w:num>
  <w:num w:numId="8" w16cid:durableId="1078746276">
    <w:abstractNumId w:val="10"/>
  </w:num>
  <w:num w:numId="9" w16cid:durableId="1113404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5014228">
    <w:abstractNumId w:val="13"/>
  </w:num>
  <w:num w:numId="11" w16cid:durableId="697967268">
    <w:abstractNumId w:val="8"/>
  </w:num>
  <w:num w:numId="12" w16cid:durableId="322240964">
    <w:abstractNumId w:val="3"/>
  </w:num>
  <w:num w:numId="13" w16cid:durableId="604268650">
    <w:abstractNumId w:val="2"/>
  </w:num>
  <w:num w:numId="14" w16cid:durableId="1720133334">
    <w:abstractNumId w:val="1"/>
  </w:num>
  <w:num w:numId="15" w16cid:durableId="2039701631">
    <w:abstractNumId w:val="0"/>
  </w:num>
  <w:num w:numId="16" w16cid:durableId="53662753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3C3B"/>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D726F"/>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23A4"/>
    <w:rsid w:val="00724E52"/>
    <w:rsid w:val="00740598"/>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5E"/>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B7578"/>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4CDA"/>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F5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6"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76249-0553-4AB3-849A-6C4C87497617}">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2026-10-08T13:42:00Z</dcterms:created>
  <dcterms:modified xsi:type="dcterms:W3CDTF">2026-10-08T14:33:00Z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