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BA51D4C" w14:textId="77777777">
      <w:pPr>
        <w:pStyle w:val="Title"/>
        <w:rPr>
          <w:caps w:val="0"/>
          <w:kern w:val="0"/>
        </w:rPr>
      </w:pPr>
      <w:r w:rsidRPr="002F6A28">
        <w:rPr>
          <w:caps w:val="0"/>
          <w:kern w:val="0"/>
        </w:rPr>
        <w:t>NOTIFICATION</w:t>
      </w:r>
    </w:p>
    <w:p w:rsidR="009239F7" w:rsidRPr="002F6A28" w:rsidP="002F6A28" w14:paraId="1861C853" w14:textId="77777777">
      <w:pPr>
        <w:jc w:val="center"/>
      </w:pPr>
      <w:r w:rsidRPr="002F6A28">
        <w:t>The following notification is being circulated in accordance with Article 10.6</w:t>
      </w:r>
    </w:p>
    <w:p w:rsidR="009239F7" w:rsidRPr="002F6A28" w:rsidP="002F6A28" w14:paraId="7A4ED83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1507E10" w14:textId="77777777" w:rsidTr="00DB13FE">
        <w:tblPrEx>
          <w:tblW w:w="5000" w:type="pct"/>
          <w:tblLayout w:type="fixed"/>
          <w:tblLook w:val="0000"/>
        </w:tblPrEx>
        <w:tc>
          <w:tcPr>
            <w:tcW w:w="607" w:type="dxa"/>
            <w:tcBorders>
              <w:top w:val="double" w:sz="4" w:space="0" w:color="auto"/>
            </w:tcBorders>
          </w:tcPr>
          <w:p w:rsidR="00F85C99" w:rsidRPr="002F6A28" w:rsidP="002F6A28" w14:paraId="3DC99B6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A5CC910" w14:textId="77777777">
            <w:pPr>
              <w:spacing w:before="120" w:after="120"/>
            </w:pPr>
            <w:r w:rsidRPr="002F6A28">
              <w:rPr>
                <w:b/>
              </w:rPr>
              <w:t>Notifying Member:</w:t>
            </w:r>
            <w:r w:rsidRPr="00C92678" w:rsidR="00EE3A11">
              <w:t xml:space="preserve"> </w:t>
            </w:r>
            <w:r w:rsidRPr="00C92678" w:rsidR="00EE3A11">
              <w:rPr>
                <w:u w:val="single"/>
              </w:rPr>
              <w:t>THE STATE OF KUWAIT</w:t>
            </w:r>
          </w:p>
          <w:p w:rsidR="00F85C99" w:rsidRPr="002F6A28" w:rsidP="002F6A28" w14:paraId="549A5F8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05469D2" w14:textId="77777777" w:rsidTr="00DB13FE">
        <w:tblPrEx>
          <w:tblW w:w="5000" w:type="pct"/>
          <w:tblLayout w:type="fixed"/>
          <w:tblLook w:val="0000"/>
        </w:tblPrEx>
        <w:tc>
          <w:tcPr>
            <w:tcW w:w="607" w:type="dxa"/>
          </w:tcPr>
          <w:p w:rsidR="00F85C99" w:rsidRPr="002F6A28" w:rsidP="002F6A28" w14:paraId="4800FD7C" w14:textId="77777777">
            <w:pPr>
              <w:spacing w:before="120" w:after="120"/>
              <w:jc w:val="left"/>
            </w:pPr>
            <w:r w:rsidRPr="002F6A28">
              <w:rPr>
                <w:b/>
              </w:rPr>
              <w:t>2.</w:t>
            </w:r>
          </w:p>
        </w:tc>
        <w:tc>
          <w:tcPr>
            <w:tcW w:w="8373" w:type="dxa"/>
          </w:tcPr>
          <w:p w:rsidR="00F85C99" w:rsidRPr="002F6A28" w:rsidP="000C3B6C" w14:paraId="6909576F" w14:textId="77777777">
            <w:pPr>
              <w:spacing w:before="120" w:after="120"/>
            </w:pPr>
            <w:r w:rsidRPr="002F6A28">
              <w:rPr>
                <w:b/>
              </w:rPr>
              <w:t>Agency responsible:</w:t>
            </w:r>
            <w:r w:rsidRPr="00C379C8" w:rsidR="00EE3A11">
              <w:t xml:space="preserve"> </w:t>
            </w:r>
          </w:p>
          <w:p w:rsidR="00EE3A11" w:rsidRPr="00C379C8" w:rsidP="000C3B6C" w14:paraId="266C31EA" w14:textId="77777777">
            <w:r w:rsidRPr="00C379C8">
              <w:t>Public Authority for Industry</w:t>
            </w:r>
          </w:p>
          <w:p w:rsidR="00EE3A11" w:rsidRPr="00C379C8" w:rsidP="000C3B6C" w14:paraId="1FC3A9C3" w14:textId="77777777">
            <w:pPr>
              <w:spacing w:after="120"/>
            </w:pPr>
            <w:r w:rsidRPr="00C379C8">
              <w:t>Standard and Metrology Department (KOWSMD)</w:t>
            </w:r>
          </w:p>
        </w:tc>
      </w:tr>
      <w:tr w14:paraId="2F978C7D" w14:textId="77777777" w:rsidTr="00DB13FE">
        <w:tblPrEx>
          <w:tblW w:w="5000" w:type="pct"/>
          <w:tblLayout w:type="fixed"/>
          <w:tblLook w:val="0000"/>
        </w:tblPrEx>
        <w:tc>
          <w:tcPr>
            <w:tcW w:w="607" w:type="dxa"/>
          </w:tcPr>
          <w:p w:rsidR="00F85C99" w:rsidRPr="002F6A28" w:rsidP="002F6A28" w14:paraId="316C57CF" w14:textId="77777777">
            <w:pPr>
              <w:spacing w:before="120" w:after="120"/>
              <w:jc w:val="left"/>
              <w:rPr>
                <w:b/>
              </w:rPr>
            </w:pPr>
            <w:r w:rsidRPr="002F6A28">
              <w:rPr>
                <w:b/>
              </w:rPr>
              <w:t>3.</w:t>
            </w:r>
          </w:p>
        </w:tc>
        <w:tc>
          <w:tcPr>
            <w:tcW w:w="8373" w:type="dxa"/>
          </w:tcPr>
          <w:p w:rsidR="00F85C99" w:rsidRPr="0058336F" w:rsidP="002F6A28" w14:paraId="247174B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8B73BA9" w14:textId="77777777" w:rsidTr="00DB13FE">
        <w:tblPrEx>
          <w:tblW w:w="5000" w:type="pct"/>
          <w:tblLayout w:type="fixed"/>
          <w:tblLook w:val="0000"/>
        </w:tblPrEx>
        <w:tc>
          <w:tcPr>
            <w:tcW w:w="607" w:type="dxa"/>
          </w:tcPr>
          <w:p w:rsidR="00F85C99" w:rsidRPr="002F6A28" w:rsidP="002F6A28" w14:paraId="63F5627D" w14:textId="77777777">
            <w:pPr>
              <w:spacing w:before="120" w:after="120"/>
              <w:jc w:val="left"/>
            </w:pPr>
            <w:r w:rsidRPr="002F6A28">
              <w:rPr>
                <w:b/>
              </w:rPr>
              <w:t>4.</w:t>
            </w:r>
          </w:p>
        </w:tc>
        <w:tc>
          <w:tcPr>
            <w:tcW w:w="8373" w:type="dxa"/>
          </w:tcPr>
          <w:p w:rsidR="00F85C99" w:rsidRPr="002F6A28" w:rsidP="002F6A28" w14:paraId="57D02F6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All products fall under scope of " Audio/video, information and communication technology equipment – Part 1: Safety requirements " </w:t>
            </w:r>
          </w:p>
        </w:tc>
      </w:tr>
      <w:tr w14:paraId="67F525CD" w14:textId="77777777" w:rsidTr="00DB13FE">
        <w:tblPrEx>
          <w:tblW w:w="5000" w:type="pct"/>
          <w:tblLayout w:type="fixed"/>
          <w:tblLook w:val="0000"/>
        </w:tblPrEx>
        <w:tc>
          <w:tcPr>
            <w:tcW w:w="607" w:type="dxa"/>
          </w:tcPr>
          <w:p w:rsidR="00F85C99" w:rsidRPr="002F6A28" w:rsidP="002F6A28" w14:paraId="5878B9E7" w14:textId="77777777">
            <w:pPr>
              <w:spacing w:before="120" w:after="120"/>
              <w:jc w:val="left"/>
            </w:pPr>
            <w:r w:rsidRPr="002F6A28">
              <w:rPr>
                <w:b/>
              </w:rPr>
              <w:t>5.</w:t>
            </w:r>
          </w:p>
        </w:tc>
        <w:tc>
          <w:tcPr>
            <w:tcW w:w="8373" w:type="dxa"/>
          </w:tcPr>
          <w:p w:rsidR="00F85C99" w:rsidP="002F6A28" w14:paraId="2A80C84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Audio/video, information and communication technology equipment – Part 1: Safety requirements; (414 page(s), in English), (414 page(s), in French)</w:t>
            </w:r>
          </w:p>
          <w:p w:rsidR="000C3B6C" w:rsidRPr="000C3B6C" w:rsidP="002F6A28" w14:paraId="298F50B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10F36" w:rsidRPr="00CE6C29" w:rsidP="002F6A28" w14:paraId="7A173910"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https://members.wto.org/crnattachments/2026/TBT/KWT/26_05242_00_e.pdf</w:t>
              </w:r>
            </w:hyperlink>
          </w:p>
        </w:tc>
      </w:tr>
      <w:tr w14:paraId="3BFB619B" w14:textId="77777777" w:rsidTr="00DB13FE">
        <w:tblPrEx>
          <w:tblW w:w="5000" w:type="pct"/>
          <w:tblLayout w:type="fixed"/>
          <w:tblLook w:val="0000"/>
        </w:tblPrEx>
        <w:tc>
          <w:tcPr>
            <w:tcW w:w="607" w:type="dxa"/>
          </w:tcPr>
          <w:p w:rsidR="00F85C99" w:rsidRPr="002F6A28" w:rsidP="002F6A28" w14:paraId="42B82794" w14:textId="77777777">
            <w:pPr>
              <w:spacing w:before="120" w:after="120"/>
              <w:jc w:val="left"/>
              <w:rPr>
                <w:b/>
              </w:rPr>
            </w:pPr>
            <w:r w:rsidRPr="002F6A28">
              <w:rPr>
                <w:b/>
              </w:rPr>
              <w:t>6.</w:t>
            </w:r>
          </w:p>
        </w:tc>
        <w:tc>
          <w:tcPr>
            <w:tcW w:w="8373" w:type="dxa"/>
          </w:tcPr>
          <w:p w:rsidR="00F85C99" w:rsidRPr="002F6A28" w:rsidP="002F6A28" w14:paraId="2DD32724" w14:textId="77777777">
            <w:pPr>
              <w:spacing w:before="120" w:after="120"/>
              <w:rPr>
                <w:b/>
              </w:rPr>
            </w:pPr>
            <w:r w:rsidRPr="002F6A28">
              <w:rPr>
                <w:b/>
              </w:rPr>
              <w:t>Description of content:</w:t>
            </w:r>
            <w:r w:rsidRPr="00C379C8" w:rsidR="00FE448B">
              <w:t xml:space="preserve"> This part of IEC 62368 is a product safety standard that classifies energy sources, prescribes safeguards against those energy sources, and provides guidance on the application of, and requirements for, those safeguards.</w:t>
            </w:r>
          </w:p>
          <w:p w:rsidR="00FE448B" w:rsidRPr="00C379C8" w:rsidP="002F6A28" w14:paraId="189169C5" w14:textId="77777777">
            <w:pPr>
              <w:spacing w:before="120" w:after="120"/>
            </w:pPr>
            <w:r w:rsidRPr="00C379C8">
              <w:t>The prescribed safeguards are intended to reduce the likelihood of pain, injury and, in the case of fire, property damage.</w:t>
            </w:r>
          </w:p>
          <w:p w:rsidR="00FE448B" w:rsidRPr="00C379C8" w:rsidP="002F6A28" w14:paraId="1D936E4E" w14:textId="77777777">
            <w:pPr>
              <w:spacing w:before="120" w:after="120"/>
            </w:pPr>
            <w:r w:rsidRPr="00C379C8">
              <w:t>The objective of the introduction is to help designers to understand the underlying principles of safety in order to design safe equipment. These principles are informative and not an alternative to the detailed requirements of this document.</w:t>
            </w:r>
          </w:p>
        </w:tc>
      </w:tr>
      <w:tr w14:paraId="7DB111BF" w14:textId="77777777" w:rsidTr="00DB13FE">
        <w:tblPrEx>
          <w:tblW w:w="5000" w:type="pct"/>
          <w:tblLayout w:type="fixed"/>
          <w:tblLook w:val="0000"/>
        </w:tblPrEx>
        <w:tc>
          <w:tcPr>
            <w:tcW w:w="607" w:type="dxa"/>
          </w:tcPr>
          <w:p w:rsidR="00F85C99" w:rsidRPr="002F6A28" w:rsidP="002F6A28" w14:paraId="35DC44C9" w14:textId="77777777">
            <w:pPr>
              <w:spacing w:before="120" w:after="120"/>
              <w:jc w:val="left"/>
              <w:rPr>
                <w:b/>
              </w:rPr>
            </w:pPr>
            <w:r w:rsidRPr="002F6A28">
              <w:rPr>
                <w:b/>
              </w:rPr>
              <w:t>7.</w:t>
            </w:r>
          </w:p>
        </w:tc>
        <w:tc>
          <w:tcPr>
            <w:tcW w:w="8373" w:type="dxa"/>
          </w:tcPr>
          <w:p w:rsidR="00F85C99" w:rsidRPr="002F6A28" w:rsidP="002F6A28" w14:paraId="5E47A5D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7AEA655C" w14:textId="77777777" w:rsidTr="00DB13FE">
        <w:tblPrEx>
          <w:tblW w:w="5000" w:type="pct"/>
          <w:tblLayout w:type="fixed"/>
          <w:tblLook w:val="0000"/>
        </w:tblPrEx>
        <w:tc>
          <w:tcPr>
            <w:tcW w:w="607" w:type="dxa"/>
          </w:tcPr>
          <w:p w:rsidR="00F85C99" w:rsidRPr="002F6A28" w:rsidP="009E75ED" w14:paraId="0D02CFE4" w14:textId="77777777">
            <w:pPr>
              <w:spacing w:before="120" w:after="120"/>
              <w:jc w:val="left"/>
              <w:rPr>
                <w:b/>
              </w:rPr>
            </w:pPr>
            <w:r w:rsidRPr="002F6A28">
              <w:rPr>
                <w:b/>
              </w:rPr>
              <w:t>8.</w:t>
            </w:r>
          </w:p>
        </w:tc>
        <w:tc>
          <w:tcPr>
            <w:tcW w:w="8373" w:type="dxa"/>
          </w:tcPr>
          <w:p w:rsidR="000C3B6C" w:rsidRPr="00EC00D2" w:rsidP="007F13E8" w14:paraId="3FEE08EA" w14:textId="77777777">
            <w:pPr>
              <w:spacing w:before="120" w:after="120"/>
              <w:rPr>
                <w:bCs/>
              </w:rPr>
            </w:pPr>
            <w:r w:rsidRPr="002F6A28">
              <w:rPr>
                <w:b/>
              </w:rPr>
              <w:t>Relevant documents:</w:t>
            </w:r>
            <w:r w:rsidRPr="002F6A28" w:rsidR="00EE3A11">
              <w:t xml:space="preserve"> </w:t>
            </w:r>
          </w:p>
          <w:p w:rsidR="00EE3A11" w:rsidRPr="002F6A28" w:rsidP="007F13E8" w14:paraId="29D8BD7E" w14:textId="77777777">
            <w:pPr>
              <w:spacing w:before="120" w:after="120"/>
            </w:pPr>
            <w:r w:rsidRPr="002F6A28">
              <w:t>GSO IEC 62368-1:2024 (Audio/video, information and communication technology equipment - Part 1: Safety requirements)</w:t>
            </w:r>
          </w:p>
        </w:tc>
      </w:tr>
      <w:tr w14:paraId="24940791" w14:textId="77777777" w:rsidTr="00DB13FE">
        <w:tblPrEx>
          <w:tblW w:w="5000" w:type="pct"/>
          <w:tblLayout w:type="fixed"/>
          <w:tblLook w:val="0000"/>
        </w:tblPrEx>
        <w:tc>
          <w:tcPr>
            <w:tcW w:w="607" w:type="dxa"/>
          </w:tcPr>
          <w:p w:rsidR="00EE3A11" w:rsidRPr="002F6A28" w:rsidP="002F6A28" w14:paraId="0D3F6B6B" w14:textId="77777777">
            <w:pPr>
              <w:spacing w:before="120" w:after="120"/>
              <w:jc w:val="left"/>
              <w:rPr>
                <w:b/>
              </w:rPr>
            </w:pPr>
            <w:r w:rsidRPr="002F6A28">
              <w:rPr>
                <w:b/>
              </w:rPr>
              <w:t>9.</w:t>
            </w:r>
          </w:p>
        </w:tc>
        <w:tc>
          <w:tcPr>
            <w:tcW w:w="8373" w:type="dxa"/>
          </w:tcPr>
          <w:p w:rsidR="00EE3A11" w:rsidRPr="002F6A28" w:rsidP="008953C4" w14:paraId="5508980D" w14:textId="77777777">
            <w:pPr>
              <w:spacing w:before="120" w:after="120"/>
            </w:pPr>
            <w:r w:rsidRPr="002F6A28">
              <w:rPr>
                <w:b/>
              </w:rPr>
              <w:t>Proposed date of adoption:</w:t>
            </w:r>
            <w:r w:rsidRPr="00C379C8">
              <w:t xml:space="preserve"> 30 days from final date for comments.</w:t>
            </w:r>
          </w:p>
          <w:p w:rsidR="00EE3A11" w:rsidRPr="002F6A28" w:rsidP="008953C4" w14:paraId="45BDFCB2" w14:textId="77777777">
            <w:pPr>
              <w:spacing w:after="120"/>
            </w:pPr>
            <w:r w:rsidRPr="002F6A28">
              <w:rPr>
                <w:b/>
              </w:rPr>
              <w:t>Proposed date of entry into force:</w:t>
            </w:r>
            <w:r w:rsidRPr="00C379C8">
              <w:t xml:space="preserve"> 1 year from adoption.</w:t>
            </w:r>
          </w:p>
        </w:tc>
      </w:tr>
      <w:tr w14:paraId="591D157A" w14:textId="77777777" w:rsidTr="00DB13FE">
        <w:tblPrEx>
          <w:tblW w:w="5000" w:type="pct"/>
          <w:tblLayout w:type="fixed"/>
          <w:tblLook w:val="0000"/>
        </w:tblPrEx>
        <w:tc>
          <w:tcPr>
            <w:tcW w:w="607" w:type="dxa"/>
            <w:tcBorders>
              <w:bottom w:val="double" w:sz="4" w:space="0" w:color="auto"/>
            </w:tcBorders>
          </w:tcPr>
          <w:p w:rsidR="00F85C99" w:rsidRPr="002F6A28" w:rsidP="002F6A28" w14:paraId="5DF3036A"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ED6ED1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653A285" w14:textId="77777777">
            <w:pPr>
              <w:spacing w:before="120" w:after="120"/>
              <w:rPr>
                <w:bCs/>
              </w:rPr>
            </w:pPr>
            <w:r w:rsidRPr="002F6A28">
              <w:rPr>
                <w:b/>
              </w:rPr>
              <w:t>Final date for comments:</w:t>
            </w:r>
            <w:r w:rsidRPr="00C379C8" w:rsidR="00EE3A11">
              <w:t xml:space="preserve"> 6 December 2026</w:t>
            </w:r>
          </w:p>
          <w:p w:rsidR="000C3B6C" w:rsidRPr="00E3324D" w:rsidP="000C3B6C" w14:paraId="718E7D2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263AA1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481104B" w14:textId="77777777">
            <w:r w:rsidRPr="00CE6C29">
              <w:t>Public Authority for Industry</w:t>
            </w:r>
          </w:p>
          <w:p w:rsidR="00CE6C29" w:rsidRPr="00CE6C29" w:rsidP="000C3B6C" w14:paraId="265AE238" w14:textId="77777777">
            <w:r w:rsidRPr="00CE6C29">
              <w:t>P.O.Box 4690, Safat</w:t>
            </w:r>
          </w:p>
          <w:p w:rsidR="00CE6C29" w:rsidRPr="00CE6C29" w:rsidP="000C3B6C" w14:paraId="07A54814" w14:textId="77777777">
            <w:r w:rsidRPr="00CE6C29">
              <w:t>13047 Kuwait</w:t>
            </w:r>
          </w:p>
          <w:p w:rsidR="00CE6C29" w:rsidRPr="00CE6C29" w:rsidP="000C3B6C" w14:paraId="6ACAD08D" w14:textId="77777777">
            <w:r w:rsidRPr="00CE6C29">
              <w:t>Tel: (+965) 25302622</w:t>
            </w:r>
          </w:p>
          <w:p w:rsidR="00CE6C29" w:rsidRPr="00CE6C29" w:rsidP="000C3B6C" w14:paraId="01AF8E4A" w14:textId="77777777">
            <w:r w:rsidRPr="00CE6C29">
              <w:t xml:space="preserve">E-mail: </w:t>
            </w:r>
            <w:hyperlink r:id="rId7" w:history="1">
              <w:r w:rsidRPr="00CE6C29">
                <w:rPr>
                  <w:color w:val="0000FF"/>
                  <w:u w:val="single"/>
                </w:rPr>
                <w:t>Enquiry_point@pai.gov.kw</w:t>
              </w:r>
            </w:hyperlink>
          </w:p>
          <w:p w:rsidR="00CE6C29" w:rsidRPr="00CE6C29" w:rsidP="000C3B6C" w14:paraId="46F25113" w14:textId="77777777">
            <w:pPr>
              <w:spacing w:after="120"/>
            </w:pPr>
            <w:r w:rsidRPr="00CE6C29">
              <w:t xml:space="preserve">Website: </w:t>
            </w:r>
            <w:hyperlink r:id="rId8" w:tgtFrame="_blank" w:history="1">
              <w:r w:rsidRPr="00CE6C29">
                <w:rPr>
                  <w:color w:val="0000FF"/>
                  <w:u w:val="single"/>
                </w:rPr>
                <w:t>http://www.pai.gov.kw</w:t>
              </w:r>
            </w:hyperlink>
          </w:p>
        </w:tc>
      </w:tr>
    </w:tbl>
    <w:p w:rsidR="00EE3A11" w:rsidRPr="002F6A28" w:rsidP="00887259" w14:paraId="4BCDD66A"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2CB86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FA135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2C1791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7545B0" w14:textId="77777777">
    <w:pPr>
      <w:pStyle w:val="Header"/>
      <w:pBdr>
        <w:bottom w:val="single" w:sz="4" w:space="1" w:color="auto"/>
      </w:pBdr>
      <w:tabs>
        <w:tab w:val="clear" w:pos="4513"/>
        <w:tab w:val="clear" w:pos="9027"/>
      </w:tabs>
      <w:jc w:val="center"/>
    </w:pPr>
    <w:r w:rsidRPr="002F6A28">
      <w:t>tbtSymbol</w:t>
    </w:r>
  </w:p>
  <w:p w:rsidR="009239F7" w:rsidRPr="002F6A28" w:rsidP="009239F7" w14:paraId="4DFF3340" w14:textId="77777777">
    <w:pPr>
      <w:pStyle w:val="Header"/>
      <w:pBdr>
        <w:bottom w:val="single" w:sz="4" w:space="1" w:color="auto"/>
      </w:pBdr>
      <w:tabs>
        <w:tab w:val="clear" w:pos="4513"/>
        <w:tab w:val="clear" w:pos="9027"/>
      </w:tabs>
      <w:jc w:val="center"/>
    </w:pPr>
  </w:p>
  <w:p w:rsidR="009239F7" w:rsidRPr="002F6A28" w:rsidP="009239F7" w14:paraId="525DEE9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8964C7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EE4273" w14:textId="77777777">
    <w:pPr>
      <w:pStyle w:val="Header"/>
      <w:pBdr>
        <w:bottom w:val="single" w:sz="4" w:space="1" w:color="auto"/>
      </w:pBdr>
      <w:tabs>
        <w:tab w:val="clear" w:pos="4513"/>
        <w:tab w:val="clear" w:pos="9027"/>
      </w:tabs>
      <w:jc w:val="center"/>
    </w:pPr>
    <w:bookmarkStart w:id="0" w:name="spsSymbolHeader"/>
    <w:r w:rsidRPr="002F6A28">
      <w:t>G/TBT/N/KWT/783</w:t>
    </w:r>
    <w:bookmarkEnd w:id="0"/>
  </w:p>
  <w:p w:rsidR="009239F7" w:rsidRPr="002F6A28" w:rsidP="009239F7" w14:paraId="1A78025B" w14:textId="77777777">
    <w:pPr>
      <w:pStyle w:val="Header"/>
      <w:pBdr>
        <w:bottom w:val="single" w:sz="4" w:space="1" w:color="auto"/>
      </w:pBdr>
      <w:tabs>
        <w:tab w:val="clear" w:pos="4513"/>
        <w:tab w:val="clear" w:pos="9027"/>
      </w:tabs>
      <w:jc w:val="center"/>
    </w:pPr>
  </w:p>
  <w:p w:rsidR="009239F7" w:rsidRPr="002F6A28" w:rsidP="009239F7" w14:paraId="08FF28F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FD33F4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04228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86D049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95564AE" w14:textId="77777777">
          <w:pPr>
            <w:jc w:val="right"/>
            <w:rPr>
              <w:b/>
              <w:color w:val="FF0000"/>
              <w:szCs w:val="16"/>
            </w:rPr>
          </w:pPr>
        </w:p>
      </w:tc>
    </w:tr>
    <w:bookmarkEnd w:id="1"/>
    <w:tr w14:paraId="2078265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5AE760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0F2DF95" w14:textId="77777777">
          <w:pPr>
            <w:jc w:val="right"/>
            <w:rPr>
              <w:b/>
              <w:szCs w:val="16"/>
            </w:rPr>
          </w:pPr>
        </w:p>
      </w:tc>
    </w:tr>
    <w:tr w14:paraId="06DB73A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C633E2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6535B1E" w14:textId="77777777">
          <w:pPr>
            <w:jc w:val="right"/>
            <w:rPr>
              <w:b/>
              <w:szCs w:val="16"/>
            </w:rPr>
          </w:pPr>
          <w:bookmarkStart w:id="2" w:name="bmkSymbols"/>
          <w:r w:rsidRPr="002F6A28">
            <w:rPr>
              <w:b/>
              <w:szCs w:val="16"/>
            </w:rPr>
            <w:t>G/TBT/N/KWT/783</w:t>
          </w:r>
          <w:bookmarkEnd w:id="2"/>
        </w:p>
      </w:tc>
    </w:tr>
    <w:tr w14:paraId="4AAEBA8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BF09AC5" w14:textId="77777777"/>
      </w:tc>
      <w:tc>
        <w:tcPr>
          <w:tcW w:w="5448" w:type="dxa"/>
          <w:gridSpan w:val="2"/>
          <w:shd w:val="clear" w:color="auto" w:fill="FFFFFF"/>
          <w:tcMar>
            <w:left w:w="108" w:type="dxa"/>
            <w:right w:w="108" w:type="dxa"/>
          </w:tcMar>
          <w:vAlign w:val="center"/>
        </w:tcPr>
        <w:p w:rsidR="00ED54E0" w:rsidRPr="009239F7" w:rsidP="00B801E9" w14:paraId="486E4DE2" w14:textId="77777777">
          <w:pPr>
            <w:jc w:val="right"/>
            <w:rPr>
              <w:szCs w:val="16"/>
            </w:rPr>
          </w:pPr>
          <w:bookmarkStart w:id="3" w:name="spsDateDistribution"/>
          <w:bookmarkStart w:id="4" w:name="bmkDate"/>
          <w:r w:rsidRPr="009239F7">
            <w:rPr>
              <w:szCs w:val="16"/>
            </w:rPr>
            <w:t>7 October 2026</w:t>
          </w:r>
          <w:bookmarkEnd w:id="3"/>
          <w:bookmarkEnd w:id="4"/>
        </w:p>
      </w:tc>
    </w:tr>
    <w:tr w14:paraId="0E9E124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C36CEAC" w14:textId="77777777">
          <w:pPr>
            <w:jc w:val="left"/>
            <w:rPr>
              <w:b/>
            </w:rPr>
          </w:pPr>
          <w:bookmarkStart w:id="5" w:name="bmkSerial"/>
          <w:r>
            <w:rPr>
              <w:rFonts w:ascii="Verdana" w:eastAsia="Verdana" w:hAnsi="Verdana" w:cs="Verdana"/>
              <w:b w:val="0"/>
              <w:color w:val="FF0000"/>
              <w:sz w:val="18"/>
            </w:rPr>
            <w:t>(26-6927)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DA3591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A3B338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12F69A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2F6342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C3586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13529158">
    <w:abstractNumId w:val="9"/>
  </w:num>
  <w:num w:numId="2" w16cid:durableId="1319649193">
    <w:abstractNumId w:val="7"/>
  </w:num>
  <w:num w:numId="3" w16cid:durableId="505827470">
    <w:abstractNumId w:val="6"/>
  </w:num>
  <w:num w:numId="4" w16cid:durableId="237987437">
    <w:abstractNumId w:val="5"/>
  </w:num>
  <w:num w:numId="5" w16cid:durableId="1452284096">
    <w:abstractNumId w:val="4"/>
  </w:num>
  <w:num w:numId="6" w16cid:durableId="1914195057">
    <w:abstractNumId w:val="12"/>
  </w:num>
  <w:num w:numId="7" w16cid:durableId="341321068">
    <w:abstractNumId w:val="11"/>
  </w:num>
  <w:num w:numId="8" w16cid:durableId="311446255">
    <w:abstractNumId w:val="10"/>
  </w:num>
  <w:num w:numId="9" w16cid:durableId="7086020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7174219">
    <w:abstractNumId w:val="13"/>
  </w:num>
  <w:num w:numId="11" w16cid:durableId="2080207489">
    <w:abstractNumId w:val="8"/>
  </w:num>
  <w:num w:numId="12" w16cid:durableId="1347365315">
    <w:abstractNumId w:val="3"/>
  </w:num>
  <w:num w:numId="13" w16cid:durableId="1745032416">
    <w:abstractNumId w:val="2"/>
  </w:num>
  <w:num w:numId="14" w16cid:durableId="1621305938">
    <w:abstractNumId w:val="1"/>
  </w:num>
  <w:num w:numId="15" w16cid:durableId="2032952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C409D"/>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85C03"/>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10F36"/>
    <w:rsid w:val="00F263FA"/>
    <w:rsid w:val="00F32397"/>
    <w:rsid w:val="00F40595"/>
    <w:rsid w:val="00F650F7"/>
    <w:rsid w:val="00F85C99"/>
    <w:rsid w:val="00F85CDF"/>
    <w:rsid w:val="00F97AEE"/>
    <w:rsid w:val="00FA4811"/>
    <w:rsid w:val="00FA5677"/>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B9D18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WT/26_05242_00_e.pdf" TargetMode="External" /><Relationship Id="rId7" Type="http://schemas.openxmlformats.org/officeDocument/2006/relationships/hyperlink" Target="mailto:Enquiry_point@pai.gov.kw" TargetMode="External" /><Relationship Id="rId8" Type="http://schemas.openxmlformats.org/officeDocument/2006/relationships/hyperlink" Target="http://www.pai.gov.kw"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A47F5F7-02E2-4826-9C28-B6E6D2B0100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2026-10-07T07:47:00Z</dcterms:created>
  <dcterms:modified xsi:type="dcterms:W3CDTF">2026-10-07T07:47:00Z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