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8F12073" w14:textId="77777777">
      <w:pPr>
        <w:pStyle w:val="Title"/>
      </w:pPr>
      <w:r w:rsidRPr="002F663C">
        <w:t>NOTIFICATION</w:t>
      </w:r>
    </w:p>
    <w:p w:rsidR="002F663C" w:rsidRPr="002F663C" w:rsidP="00DD3DD7" w14:paraId="5576D310" w14:textId="77777777">
      <w:pPr>
        <w:pStyle w:val="Title3"/>
      </w:pPr>
      <w:r w:rsidRPr="002F663C">
        <w:t>Addendum</w:t>
      </w:r>
    </w:p>
    <w:p w:rsidR="002F663C" w:rsidP="001E2E4A" w14:paraId="4A8BED3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75195AF5" w14:textId="77777777">
      <w:pPr>
        <w:rPr>
          <w:rFonts w:eastAsia="Calibri" w:cs="Times New Roman"/>
        </w:rPr>
      </w:pPr>
    </w:p>
    <w:p w:rsidR="002F663C" w:rsidRPr="002F663C" w:rsidP="002F663C" w14:paraId="68C3575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8FBC6C8" w14:textId="77777777">
      <w:pPr>
        <w:rPr>
          <w:rFonts w:eastAsia="Calibri" w:cs="Times New Roman"/>
        </w:rPr>
      </w:pPr>
    </w:p>
    <w:p w:rsidR="00C14444" w:rsidRPr="002F663C" w:rsidP="002F663C" w14:paraId="5E05B661" w14:textId="77777777">
      <w:pPr>
        <w:rPr>
          <w:rFonts w:eastAsia="Calibri" w:cs="Times New Roman"/>
        </w:rPr>
      </w:pPr>
    </w:p>
    <w:p w:rsidR="002F663C" w:rsidRPr="002F663C" w:rsidP="002F663C" w14:paraId="1C328B4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The Egyptian Standard ES 5824 for "Medical electrical equipment- Particular requirements for the basic safety and essential performance of infant radiant warmers"; (41 page(s), in Arabic).</w:t>
      </w:r>
    </w:p>
    <w:p w:rsidR="002F663C" w:rsidRPr="002F663C" w:rsidP="002F663C" w14:paraId="5A159C5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C07FC9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A1BEAB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80ED8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71263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4D3AFD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1ACB3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C8437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75136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September 2026</w:t>
            </w:r>
          </w:p>
        </w:tc>
      </w:tr>
      <w:tr w14:paraId="22277D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6DC3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2FCAA8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CF88F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F32F0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F6125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3253BA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A7CC4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5447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30062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30169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CE06E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8EC0EC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EA6AB7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D1AF2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738AB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417586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AECCCB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0D35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4BDA8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C4E9D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97628C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50718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F29B7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C43764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b/>
          <w:bCs/>
          <w:szCs w:val="18"/>
        </w:rPr>
        <w:t xml:space="preserve">Products covered: </w:t>
      </w:r>
      <w:r w:rsidRPr="002F663C">
        <w:rPr>
          <w:rFonts w:eastAsia="Calibri" w:cs="Times New Roman"/>
          <w:szCs w:val="18"/>
        </w:rPr>
        <w:t>Anaesthetic, respiratory and reanimation equipment (ICS code(s): 11.040.10).</w:t>
      </w:r>
    </w:p>
    <w:p w:rsidR="002B48BC" w:rsidRPr="002F663C" w:rsidP="00B16ACF" w14:paraId="131C7AC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No.208/2026 (2 pages, in Arabic) that gives the producers and importers a six -month transitional period to abide by the Egyptian Standard ES 5824 for "Medical electrical equipment- Particular requirements for the basic safety and essential performance of infant radiant warmers" (41 page(s), in Arabic).</w:t>
      </w:r>
    </w:p>
    <w:p w:rsidR="002B48BC" w:rsidRPr="002F663C" w:rsidP="00B16ACF" w14:paraId="469ECBA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draft of this standard was formerly notified in G/TBT/N/EGY/568 dated 6 January 2026.</w:t>
      </w:r>
    </w:p>
    <w:p w:rsidR="002B48BC" w:rsidRPr="002F663C" w:rsidP="00B16ACF" w14:paraId="54F6C73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IEC 60601-2-21:2020+Amd1/2023.</w:t>
      </w:r>
    </w:p>
    <w:p w:rsidR="002B48BC" w:rsidRPr="002F663C" w:rsidP="00B16ACF" w14:paraId="1A44654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2B48BC" w:rsidRPr="002F663C" w:rsidP="00B16ACF" w14:paraId="4CED999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adoption: 21/9/ 2026.</w:t>
      </w:r>
    </w:p>
    <w:p w:rsidR="002B48BC" w:rsidRPr="002F663C" w:rsidP="00B16ACF" w14:paraId="522A6FC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Proposed date of entry into force: The day following the date of publication in the official gazette.</w:t>
      </w:r>
    </w:p>
    <w:p w:rsidR="002B48BC" w:rsidRPr="002F663C" w:rsidP="00B16ACF" w14:paraId="410E0B8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2B48BC" w:rsidRPr="002F663C" w:rsidP="00B16ACF" w14:paraId="52DD917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2B48BC" w:rsidRPr="002F663C" w:rsidP="00B16ACF" w14:paraId="19223E0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2B48BC" w:rsidRPr="002F663C" w:rsidP="00B16ACF" w14:paraId="51B24412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2B48BC" w:rsidRPr="002F663C" w:rsidP="00B16ACF" w14:paraId="3EEA42D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2B48BC" w:rsidRPr="002F663C" w:rsidP="00B16ACF" w14:paraId="3C1376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2B48BC" w:rsidRPr="002F663C" w:rsidP="00B16ACF" w14:paraId="51BB5C6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2B48BC" w:rsidRPr="002F663C" w:rsidP="00B16ACF" w14:paraId="1BD59C30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6CD5A81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B9D6AB7" w14:textId="77777777">
      <w:pPr>
        <w:jc w:val="center"/>
        <w:rPr>
          <w:b/>
        </w:rPr>
      </w:pPr>
    </w:p>
    <w:p w:rsidR="00A1565D" w:rsidP="003971FF" w14:paraId="4113E6E4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8D21ED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4ACD0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035A1" w:rsidP="00ED54E0" w14:paraId="195B368C" w14:textId="77777777">
      <w:r>
        <w:separator/>
      </w:r>
    </w:p>
  </w:footnote>
  <w:footnote w:type="continuationSeparator" w:id="1">
    <w:p w:rsidR="00D035A1" w:rsidP="00ED54E0" w14:paraId="00C7A3DB" w14:textId="77777777">
      <w:r>
        <w:continuationSeparator/>
      </w:r>
    </w:p>
  </w:footnote>
  <w:footnote w:id="2">
    <w:p w:rsidR="007F6EA2" w14:paraId="2718F43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A3E62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656F0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04A75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37766F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E939C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G/TBT/N/EGY/568/Add.1</w:t>
    </w:r>
    <w:bookmarkEnd w:id="3"/>
  </w:p>
  <w:p w:rsidR="00DD3DD7" w:rsidRPr="00DD3DD7" w:rsidP="00DD3DD7" w14:paraId="0FF9BA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A7D22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DAFB2C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7EAF1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48574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48BCC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3E32E9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C0F601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4E72E2C" w14:textId="77777777">
          <w:pPr>
            <w:jc w:val="right"/>
            <w:rPr>
              <w:b/>
              <w:szCs w:val="16"/>
            </w:rPr>
          </w:pPr>
        </w:p>
      </w:tc>
    </w:tr>
    <w:tr w14:paraId="42396E2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D7E4FB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1C3D2B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G/TBT/N/EGY/568/Add.1</w:t>
          </w:r>
          <w:bookmarkEnd w:id="4"/>
        </w:p>
        <w:p w:rsidR="00C14444" w:rsidRPr="00C14444" w:rsidP="00C14444" w14:paraId="10770CF9" w14:textId="77777777">
          <w:pPr>
            <w:jc w:val="center"/>
            <w:rPr>
              <w:szCs w:val="16"/>
            </w:rPr>
          </w:pPr>
        </w:p>
      </w:tc>
    </w:tr>
    <w:tr w14:paraId="2CDF59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0444CE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47E9C1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65F133E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F84A1E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(26-6954)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44F17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A0540B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162247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D1E2F3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6919FF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94980115">
    <w:abstractNumId w:val="9"/>
  </w:num>
  <w:num w:numId="2" w16cid:durableId="197164442">
    <w:abstractNumId w:val="7"/>
  </w:num>
  <w:num w:numId="3" w16cid:durableId="1005783306">
    <w:abstractNumId w:val="6"/>
  </w:num>
  <w:num w:numId="4" w16cid:durableId="1217743303">
    <w:abstractNumId w:val="5"/>
  </w:num>
  <w:num w:numId="5" w16cid:durableId="1120803848">
    <w:abstractNumId w:val="4"/>
  </w:num>
  <w:num w:numId="6" w16cid:durableId="942999761">
    <w:abstractNumId w:val="12"/>
  </w:num>
  <w:num w:numId="7" w16cid:durableId="631447438">
    <w:abstractNumId w:val="11"/>
  </w:num>
  <w:num w:numId="8" w16cid:durableId="1508984111">
    <w:abstractNumId w:val="10"/>
  </w:num>
  <w:num w:numId="9" w16cid:durableId="1977831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7198572">
    <w:abstractNumId w:val="13"/>
  </w:num>
  <w:num w:numId="11" w16cid:durableId="1577549528">
    <w:abstractNumId w:val="8"/>
  </w:num>
  <w:num w:numId="12" w16cid:durableId="111633382">
    <w:abstractNumId w:val="3"/>
  </w:num>
  <w:num w:numId="13" w16cid:durableId="1147093698">
    <w:abstractNumId w:val="2"/>
  </w:num>
  <w:num w:numId="14" w16cid:durableId="1763915474">
    <w:abstractNumId w:val="1"/>
  </w:num>
  <w:num w:numId="15" w16cid:durableId="841624431">
    <w:abstractNumId w:val="0"/>
  </w:num>
  <w:num w:numId="16" w16cid:durableId="72838070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B48BC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35F3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035A1"/>
    <w:rsid w:val="00D140E6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B2FD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eos@idsc.net.eg/" TargetMode="External" /><Relationship Id="rId8" Type="http://schemas.openxmlformats.org/officeDocument/2006/relationships/hyperlink" Target="mailto:eos.tbt@eos.org.eg" TargetMode="External" /><Relationship Id="rId9" Type="http://schemas.openxmlformats.org/officeDocument/2006/relationships/hyperlink" Target="http://www.eos.org.e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F7C7A0-052C-40FA-93CC-5604EFD9BF8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2026-10-07T13:12:00Z</dcterms:created>
  <dcterms:modified xsi:type="dcterms:W3CDTF">2026-10-07T13:12:00Z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