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92902B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55AB99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48FBBA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782CC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91E42D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8F812A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THE STATE OF KUWAIT</w:t>
            </w:r>
          </w:p>
          <w:p w:rsidR="00F85C99" w:rsidRPr="002F6A28" w:rsidP="002F6A28" w14:paraId="6FF00F2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132EA0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EDEE4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5DBD8D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E1A73EA" w14:textId="77777777">
            <w:r w:rsidRPr="00C379C8">
              <w:t>Public Authority for Industry</w:t>
            </w:r>
          </w:p>
          <w:p w:rsidR="00EE3A11" w:rsidRPr="00C379C8" w:rsidP="000C3B6C" w14:paraId="37DDC09C" w14:textId="77777777">
            <w:pPr>
              <w:spacing w:after="120"/>
            </w:pPr>
            <w:r w:rsidRPr="00C379C8">
              <w:t>Standard and Metrology Department (KOWSMD)</w:t>
            </w:r>
          </w:p>
        </w:tc>
      </w:tr>
      <w:tr w14:paraId="08468B8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48E1B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C07F4C8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991CD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564737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9AE94D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All products fall under scope of " Switches for household and similar fixed electrical installations – Part 2-4: Particular requirements – Isolating switches " </w:t>
            </w:r>
          </w:p>
        </w:tc>
      </w:tr>
      <w:tr w14:paraId="55BC19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748C1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072E5D4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Switches for household and similar fixed electrical installations – Part 2-4: </w:t>
            </w:r>
            <w:r w:rsidRPr="00C379C8" w:rsidR="00EE3A11">
              <w:t>Particular requirements</w:t>
            </w:r>
            <w:r w:rsidRPr="00C379C8" w:rsidR="00EE3A11">
              <w:t xml:space="preserve"> – Isolating switches; (37 page(s), in English), (37 page(s), in French)</w:t>
            </w:r>
          </w:p>
          <w:p w:rsidR="000C3B6C" w:rsidRPr="000C3B6C" w:rsidP="002F6A28" w14:paraId="18BDB62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33A80" w:rsidRPr="00CE6C29" w:rsidP="002F6A28" w14:paraId="4100C616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https://members.wto.org/crnattachments/2026/TBT/KWT/26_05237_00_e.pdf</w:t>
              </w:r>
            </w:hyperlink>
          </w:p>
        </w:tc>
      </w:tr>
      <w:tr w14:paraId="3B30569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265A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669FC0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Clause 1 of IEC 60669-1:2017 applies except as follows.</w:t>
            </w:r>
          </w:p>
          <w:p w:rsidR="00FE448B" w:rsidRPr="00C379C8" w:rsidP="002F6A28" w14:paraId="3AF635C4" w14:textId="77777777">
            <w:pPr>
              <w:spacing w:before="120" w:after="120"/>
            </w:pPr>
            <w:r w:rsidRPr="00C379C8">
              <w:t>Replacement of the first paragraph with the following:</w:t>
            </w:r>
          </w:p>
          <w:p w:rsidR="00FE448B" w:rsidRPr="00C379C8" w:rsidP="002F6A28" w14:paraId="127973E7" w14:textId="77777777">
            <w:pPr>
              <w:spacing w:before="120" w:after="120"/>
            </w:pPr>
            <w:r w:rsidRPr="00C379C8">
              <w:t>This part of IEC 60669 applies to manually operated general purpose isolating switches with a rated voltage not exceeding 440 V and a rated current not exceeding 125 A, intended for household and similar fixed electrical installations, either indoors or outdoors.</w:t>
            </w:r>
          </w:p>
          <w:p w:rsidR="00FE448B" w:rsidRPr="00C379C8" w:rsidP="002F6A28" w14:paraId="58601446" w14:textId="77777777">
            <w:pPr>
              <w:spacing w:before="120" w:after="120"/>
            </w:pPr>
            <w:r w:rsidRPr="00C379C8">
              <w:t>Replacement of the fifth dash of the third paragraph:</w:t>
            </w:r>
          </w:p>
          <w:p w:rsidR="00FE448B" w:rsidRPr="00C379C8" w:rsidP="002F6A28" w14:paraId="78F69379" w14:textId="77777777">
            <w:pPr>
              <w:spacing w:before="120" w:after="120"/>
            </w:pPr>
            <w:r w:rsidRPr="00C379C8">
              <w:t>– a monophase circuit for motor load with a rated current up to 10 A and a power factor</w:t>
            </w:r>
          </w:p>
          <w:p w:rsidR="00FE448B" w:rsidRPr="00C379C8" w:rsidP="002F6A28" w14:paraId="26848531" w14:textId="77777777">
            <w:pPr>
              <w:spacing w:before="120" w:after="120"/>
            </w:pPr>
            <w:r w:rsidRPr="00C379C8">
              <w:t>not less than 0,6.</w:t>
            </w:r>
          </w:p>
          <w:p w:rsidR="00FE448B" w:rsidRPr="00C379C8" w:rsidP="00F924E2" w14:paraId="44F66292" w14:textId="77777777">
            <w:pPr>
              <w:spacing w:before="120" w:after="120"/>
            </w:pPr>
            <w:r w:rsidRPr="00C379C8">
              <w:t>NOTE 101 Isolating switches are designed for overvoltage category III and used in environment of pollution</w:t>
            </w:r>
            <w:r w:rsidR="00F924E2">
              <w:t xml:space="preserve"> </w:t>
            </w:r>
            <w:r w:rsidRPr="00C379C8">
              <w:t>degree 2 according to IEC 60664-1.</w:t>
            </w:r>
          </w:p>
        </w:tc>
      </w:tr>
      <w:tr w14:paraId="0DBCE0A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8772A6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EA3D20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57011C18" w14:textId="77777777" w:rsidTr="00460AF3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22037A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A8DC82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C4465C6" w14:textId="77777777">
            <w:pPr>
              <w:spacing w:before="120" w:after="120"/>
            </w:pPr>
            <w:r w:rsidRPr="002F6A28">
              <w:t xml:space="preserve">GSO IEC 60669-2-4:2025 (Switches for household and similar fixed electrical installations - Part 2-4: </w:t>
            </w:r>
            <w:r w:rsidRPr="002F6A28">
              <w:t>Particular requirements</w:t>
            </w:r>
            <w:r w:rsidRPr="002F6A28">
              <w:t xml:space="preserve"> - Isolating switches)</w:t>
            </w:r>
          </w:p>
        </w:tc>
      </w:tr>
      <w:tr w14:paraId="20CFC92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09FA3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747BD7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30 days from final date for comments.</w:t>
            </w:r>
          </w:p>
          <w:p w:rsidR="00EE3A11" w:rsidRPr="002F6A28" w:rsidP="008953C4" w14:paraId="463CAD4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year from adoption.</w:t>
            </w:r>
          </w:p>
        </w:tc>
      </w:tr>
      <w:tr w14:paraId="5B7820F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E654AB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EEF3A7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AA3FDF0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5 December 2026</w:t>
            </w:r>
          </w:p>
          <w:p w:rsidR="000C3B6C" w:rsidRPr="00E3324D" w:rsidP="000C3B6C" w14:paraId="3051DE4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FC9B19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07AFFA74" w14:textId="77777777">
            <w:r w:rsidRPr="00CE6C29">
              <w:t>Public Authority for Industry</w:t>
            </w:r>
          </w:p>
          <w:p w:rsidR="00CE6C29" w:rsidRPr="00CE6C29" w:rsidP="000C3B6C" w14:paraId="0527F7E1" w14:textId="77777777">
            <w:r w:rsidRPr="00CE6C29">
              <w:t>P.</w:t>
            </w:r>
            <w:r w:rsidRPr="00CE6C29">
              <w:t>O.Box</w:t>
            </w:r>
            <w:r w:rsidRPr="00CE6C29">
              <w:t xml:space="preserve"> 4690, Safat</w:t>
            </w:r>
          </w:p>
          <w:p w:rsidR="00CE6C29" w:rsidRPr="00F924E2" w:rsidP="000C3B6C" w14:paraId="695D2E01" w14:textId="77777777">
            <w:pPr>
              <w:rPr>
                <w:lang w:val="fr-CH"/>
              </w:rPr>
            </w:pPr>
            <w:r w:rsidRPr="00F924E2">
              <w:rPr>
                <w:lang w:val="fr-CH"/>
              </w:rPr>
              <w:t>13047 Kuwait</w:t>
            </w:r>
          </w:p>
          <w:p w:rsidR="00CE6C29" w:rsidRPr="00F924E2" w:rsidP="000C3B6C" w14:paraId="36BAD034" w14:textId="77777777">
            <w:pPr>
              <w:rPr>
                <w:lang w:val="fr-CH"/>
              </w:rPr>
            </w:pPr>
            <w:r w:rsidRPr="00F924E2">
              <w:rPr>
                <w:lang w:val="fr-CH"/>
              </w:rPr>
              <w:t>Tel:</w:t>
            </w:r>
            <w:r w:rsidRPr="00F924E2">
              <w:rPr>
                <w:lang w:val="fr-CH"/>
              </w:rPr>
              <w:t xml:space="preserve"> (+965) 25302622</w:t>
            </w:r>
          </w:p>
          <w:p w:rsidR="00CE6C29" w:rsidRPr="00F924E2" w:rsidP="000C3B6C" w14:paraId="37D22DB0" w14:textId="77777777">
            <w:pPr>
              <w:rPr>
                <w:lang w:val="fr-CH"/>
              </w:rPr>
            </w:pPr>
            <w:r w:rsidRPr="00F924E2">
              <w:rPr>
                <w:lang w:val="fr-CH"/>
              </w:rPr>
              <w:t>E-mail:</w:t>
            </w:r>
            <w:r w:rsidRPr="00F924E2">
              <w:rPr>
                <w:lang w:val="fr-CH"/>
              </w:rPr>
              <w:t xml:space="preserve"> </w:t>
            </w:r>
            <w:hyperlink r:id="rId7" w:history="1">
              <w:r w:rsidRPr="00F924E2">
                <w:rPr>
                  <w:color w:val="0000FF"/>
                  <w:u w:val="single"/>
                  <w:lang w:val="fr-CH"/>
                </w:rPr>
                <w:t>Enquiry_point@pai.gov.kw</w:t>
              </w:r>
            </w:hyperlink>
          </w:p>
          <w:p w:rsidR="00CE6C29" w:rsidRPr="00CE6C29" w:rsidP="000C3B6C" w14:paraId="152F87C4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http://www.pai.gov.kw</w:t>
              </w:r>
            </w:hyperlink>
          </w:p>
        </w:tc>
      </w:tr>
    </w:tbl>
    <w:p w:rsidR="00EE3A11" w:rsidRPr="002F6A28" w:rsidP="00887259" w14:paraId="2A95E832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F5EA27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1D411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5C80F9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D4121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6AD71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6F864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236F5D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0C31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G/TBT/N/KWT/778</w:t>
    </w:r>
    <w:bookmarkEnd w:id="0"/>
  </w:p>
  <w:p w:rsidR="009239F7" w:rsidRPr="002F6A28" w:rsidP="009239F7" w14:paraId="76C2AA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50AFE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1C4ACA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5CF651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0FC50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3079AE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E8DA47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0651764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13F257A" w14:textId="77777777">
          <w:pPr>
            <w:jc w:val="right"/>
            <w:rPr>
              <w:b/>
              <w:szCs w:val="16"/>
            </w:rPr>
          </w:pPr>
        </w:p>
      </w:tc>
    </w:tr>
    <w:tr w14:paraId="2A90823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AEB5FB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2C2E9C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G/TBT/N/KWT/778</w:t>
          </w:r>
          <w:bookmarkEnd w:id="2"/>
        </w:p>
      </w:tc>
    </w:tr>
    <w:tr w14:paraId="0F3E1AE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E1486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1A3AD5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6 October 2026</w:t>
          </w:r>
          <w:bookmarkEnd w:id="3"/>
          <w:bookmarkEnd w:id="4"/>
        </w:p>
      </w:tc>
    </w:tr>
    <w:tr w14:paraId="4678098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5C9BF001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(26-6911)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553448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667922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611E21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71AB39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E5E98F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7875174">
    <w:abstractNumId w:val="9"/>
  </w:num>
  <w:num w:numId="2" w16cid:durableId="1396198611">
    <w:abstractNumId w:val="7"/>
  </w:num>
  <w:num w:numId="3" w16cid:durableId="834688787">
    <w:abstractNumId w:val="6"/>
  </w:num>
  <w:num w:numId="4" w16cid:durableId="1278413486">
    <w:abstractNumId w:val="5"/>
  </w:num>
  <w:num w:numId="5" w16cid:durableId="770466038">
    <w:abstractNumId w:val="4"/>
  </w:num>
  <w:num w:numId="6" w16cid:durableId="714350913">
    <w:abstractNumId w:val="12"/>
  </w:num>
  <w:num w:numId="7" w16cid:durableId="870726805">
    <w:abstractNumId w:val="11"/>
  </w:num>
  <w:num w:numId="8" w16cid:durableId="1185174481">
    <w:abstractNumId w:val="10"/>
  </w:num>
  <w:num w:numId="9" w16cid:durableId="7355857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31317604">
    <w:abstractNumId w:val="13"/>
  </w:num>
  <w:num w:numId="11" w16cid:durableId="1066684519">
    <w:abstractNumId w:val="8"/>
  </w:num>
  <w:num w:numId="12" w16cid:durableId="1536311869">
    <w:abstractNumId w:val="3"/>
  </w:num>
  <w:num w:numId="13" w16cid:durableId="1064914808">
    <w:abstractNumId w:val="2"/>
  </w:num>
  <w:num w:numId="14" w16cid:durableId="468058249">
    <w:abstractNumId w:val="1"/>
  </w:num>
  <w:num w:numId="15" w16cid:durableId="1876848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B4394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C4C38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0AF3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3193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767B4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27EB"/>
    <w:rsid w:val="00CD7D97"/>
    <w:rsid w:val="00CE3EE6"/>
    <w:rsid w:val="00CE4BA1"/>
    <w:rsid w:val="00CE6C29"/>
    <w:rsid w:val="00D000C7"/>
    <w:rsid w:val="00D0195E"/>
    <w:rsid w:val="00D22750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33A80"/>
    <w:rsid w:val="00F40595"/>
    <w:rsid w:val="00F650F7"/>
    <w:rsid w:val="00F85C99"/>
    <w:rsid w:val="00F85CDF"/>
    <w:rsid w:val="00F924E2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84DB3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WT/26_05237_00_e.pdf" TargetMode="External" /><Relationship Id="rId7" Type="http://schemas.openxmlformats.org/officeDocument/2006/relationships/hyperlink" Target="mailto:Enquiry_point@pai.gov.kw" TargetMode="External" /><Relationship Id="rId8" Type="http://schemas.openxmlformats.org/officeDocument/2006/relationships/hyperlink" Target="http://www.pai.gov.kw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4431A-AE29-4EB2-88EF-D5B2181B093A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4</cp:revision>
  <dcterms:created xsi:type="dcterms:W3CDTF">2026-10-06T13:47:00Z</dcterms:created>
  <dcterms:modified xsi:type="dcterms:W3CDTF">2026-10-06T14:03:00Z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