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F0DC99F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EFCE327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6A33BE3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589C985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4F3D62C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010475E5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THE STATE OF KUWAIT</w:t>
            </w:r>
          </w:p>
          <w:p w:rsidR="00F85C99" w:rsidRPr="002F6A28" w:rsidP="002F6A28" w14:paraId="232B8BBD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56E0CD7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A8C4BC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43440C7A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249F6F7A" w14:textId="77777777">
            <w:r w:rsidRPr="00C379C8">
              <w:t>Public Authority for Industry</w:t>
            </w:r>
          </w:p>
          <w:p w:rsidR="00EE3A11" w:rsidRPr="00C379C8" w:rsidP="000C3B6C" w14:paraId="138455EB" w14:textId="77777777">
            <w:pPr>
              <w:spacing w:after="120"/>
            </w:pPr>
            <w:r w:rsidRPr="00C379C8">
              <w:t>Standard and Metrology Department (KOWSMD)</w:t>
            </w:r>
          </w:p>
        </w:tc>
      </w:tr>
      <w:tr w14:paraId="203CA34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93852A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50C7E8D9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4ECC3D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1518BF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4073C8D7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All products fall under scope of " Switches for household and similar fixed electrical installations – Part 2-2: Particular requirements – Electromagnetic remote-control switches (RCS) " (ICS 29.120.40) Switches</w:t>
            </w:r>
          </w:p>
        </w:tc>
      </w:tr>
      <w:tr w14:paraId="4C919B7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A21B98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AD6CF7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Switches for household and similar fixed electrical installations – Part 2-2: Particular requirements – Electromagnetic remote-control switches (RCS); (23 page(s), in English), (23 page(s), in French)</w:t>
            </w:r>
          </w:p>
          <w:p w:rsidR="000C3B6C" w:rsidRPr="000C3B6C" w:rsidP="002F6A28" w14:paraId="1DE1482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F3649F" w:rsidRPr="00CE6C29" w:rsidP="002F6A28" w14:paraId="669A67EB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https://members.wto.org/crnattachments/2026/TBT/KWT/26_05236_00_e.pdf</w:t>
              </w:r>
            </w:hyperlink>
          </w:p>
        </w:tc>
      </w:tr>
      <w:tr w14:paraId="6B6C1E7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9059F5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37BF6DAE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IEC 60669-1:2017, Clause 1 is applicable except as follows:</w:t>
            </w:r>
          </w:p>
          <w:p w:rsidR="00FE448B" w:rsidRPr="00C379C8" w:rsidP="002F6A28" w14:paraId="45DF7D35" w14:textId="77777777">
            <w:pPr>
              <w:spacing w:before="120" w:after="120"/>
            </w:pPr>
            <w:r w:rsidRPr="00C379C8">
              <w:t>Replacement of the first paragraph with the following:</w:t>
            </w:r>
          </w:p>
          <w:p w:rsidR="00FE448B" w:rsidRPr="00C379C8" w:rsidP="002F6A28" w14:paraId="29D341A8" w14:textId="77777777">
            <w:pPr>
              <w:spacing w:before="120" w:after="120"/>
            </w:pPr>
            <w:r w:rsidRPr="00C379C8">
              <w:t>This part of IEC 60669 applies to electromagnetic remote control switches (hereinafter referred to as electromagnetic RCS) with a rated voltage not exceeding 440 V AC and a rated current not exceeding 63 A, intended for household and similar fixed electrical installations, either indoors or outdoors. For the control circuit, the rated control voltage does not exceed 440 V AC or 220 V DC.</w:t>
            </w:r>
          </w:p>
          <w:p w:rsidR="00FE448B" w:rsidRPr="00C379C8" w:rsidP="002F6A28" w14:paraId="288A96FC" w14:textId="77777777">
            <w:pPr>
              <w:spacing w:before="120" w:after="120"/>
            </w:pPr>
            <w:r w:rsidRPr="00C379C8">
              <w:t>The RCS coil can be either permanently energized or not permanently energized.</w:t>
            </w:r>
          </w:p>
          <w:p w:rsidR="00FE448B" w:rsidRPr="00C379C8" w:rsidP="002F6A28" w14:paraId="67CF09ED" w14:textId="77777777">
            <w:pPr>
              <w:spacing w:before="120" w:after="120"/>
            </w:pPr>
            <w:r w:rsidRPr="00C379C8">
              <w:t>Electronic RCS are within the scope of IEC 60669-2-1 but not of this document.</w:t>
            </w:r>
          </w:p>
          <w:p w:rsidR="00FE448B" w:rsidRPr="00C379C8" w:rsidP="002F6A28" w14:paraId="0CBCB4C6" w14:textId="77777777">
            <w:pPr>
              <w:spacing w:before="120" w:after="120"/>
            </w:pPr>
            <w:r w:rsidRPr="00C379C8">
              <w:t>RCS including only passive components such as resistors, capacitors, positive temperature</w:t>
            </w:r>
          </w:p>
          <w:p w:rsidR="00FE448B" w:rsidRPr="00C379C8" w:rsidP="002F6A28" w14:paraId="3E6FC415" w14:textId="77777777">
            <w:pPr>
              <w:spacing w:before="120" w:after="120"/>
            </w:pPr>
            <w:r w:rsidRPr="00C379C8">
              <w:t>coefficient (PTC) and negative temperature coefficient (NTC) components and printed circuit boards are not considered to be electronic RCS.</w:t>
            </w:r>
          </w:p>
          <w:p w:rsidR="00FE448B" w:rsidRPr="00C379C8" w:rsidP="002F6A28" w14:paraId="60C21D4A" w14:textId="77777777">
            <w:pPr>
              <w:spacing w:before="120" w:after="120"/>
            </w:pPr>
            <w:r w:rsidRPr="00C379C8">
              <w:t>Electromechanical contactors for household and similar purposes are within the scope of</w:t>
            </w:r>
          </w:p>
          <w:p w:rsidR="00FE448B" w:rsidRPr="00C379C8" w:rsidP="002F6A28" w14:paraId="11EA7A8D" w14:textId="77777777">
            <w:pPr>
              <w:spacing w:before="120" w:after="120"/>
            </w:pPr>
            <w:r w:rsidRPr="00C379C8">
              <w:t>IEC 61095.</w:t>
            </w:r>
          </w:p>
        </w:tc>
      </w:tr>
      <w:tr w14:paraId="4C445EC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DD940E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29C9673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0BF825D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75F5613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61A0940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685B271B" w14:textId="77777777">
            <w:pPr>
              <w:spacing w:before="120" w:after="120"/>
            </w:pPr>
            <w:r w:rsidRPr="002F6A28">
              <w:t>GSO IEC 60669-2-2:2025 (Switches for household and similar fixed electrical installations - Part 2-2: Particular requirements - Electromagnetic remote-control switches (RCS))</w:t>
            </w:r>
          </w:p>
        </w:tc>
      </w:tr>
      <w:tr w14:paraId="001AC5B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49D0FD6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71953C44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30 days from final date for comments.</w:t>
            </w:r>
          </w:p>
          <w:p w:rsidR="00EE3A11" w:rsidRPr="002F6A28" w:rsidP="008953C4" w14:paraId="0535E83B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1 year from adoption</w:t>
            </w:r>
          </w:p>
        </w:tc>
      </w:tr>
      <w:tr w14:paraId="3B429DC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1E201D1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51085E0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490D4CDA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5 December 2026</w:t>
            </w:r>
          </w:p>
          <w:p w:rsidR="000C3B6C" w:rsidRPr="00E3324D" w:rsidP="000C3B6C" w14:paraId="1E4A142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1AF3BE30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13D3FCC0" w14:textId="77777777">
            <w:r w:rsidRPr="00CE6C29">
              <w:t>Public Authority for Industry</w:t>
            </w:r>
          </w:p>
          <w:p w:rsidR="00CE6C29" w:rsidRPr="00CE6C29" w:rsidP="000C3B6C" w14:paraId="469405E6" w14:textId="77777777">
            <w:r w:rsidRPr="00CE6C29">
              <w:t>P.O.Box 4690, Safat</w:t>
            </w:r>
          </w:p>
          <w:p w:rsidR="00CE6C29" w:rsidRPr="00CE6C29" w:rsidP="000C3B6C" w14:paraId="37B33294" w14:textId="77777777">
            <w:r w:rsidRPr="00CE6C29">
              <w:t>13047 Kuwait</w:t>
            </w:r>
          </w:p>
          <w:p w:rsidR="00CE6C29" w:rsidRPr="00CE6C29" w:rsidP="000C3B6C" w14:paraId="70A8326D" w14:textId="77777777">
            <w:r w:rsidRPr="00CE6C29">
              <w:t>Tel: (+965) 25302622</w:t>
            </w:r>
          </w:p>
          <w:p w:rsidR="00CE6C29" w:rsidRPr="00CE6C29" w:rsidP="000C3B6C" w14:paraId="7FA3778E" w14:textId="77777777">
            <w:r w:rsidRPr="00CE6C29">
              <w:t xml:space="preserve">E-mail: </w:t>
            </w:r>
            <w:hyperlink r:id="rId7" w:history="1">
              <w:r w:rsidRPr="00CE6C29">
                <w:rPr>
                  <w:color w:val="0000FF"/>
                  <w:u w:val="single"/>
                </w:rPr>
                <w:t>Enquiry_point@pai.gov.kw</w:t>
              </w:r>
            </w:hyperlink>
          </w:p>
          <w:p w:rsidR="00CE6C29" w:rsidRPr="00CE6C29" w:rsidP="000C3B6C" w14:paraId="3D2E7B72" w14:textId="77777777">
            <w:pPr>
              <w:spacing w:after="120"/>
            </w:pPr>
            <w:r w:rsidRPr="00CE6C29">
              <w:t xml:space="preserve">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http://www.pai.gov.kw</w:t>
              </w:r>
            </w:hyperlink>
          </w:p>
        </w:tc>
      </w:tr>
    </w:tbl>
    <w:p w:rsidR="00EE3A11" w:rsidRPr="002F6A28" w:rsidP="00887259" w14:paraId="05ACB611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FAB2CCF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3CADD63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124F2EC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783298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DDC2E6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2EC040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03632A4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519500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G/TBT/N/KWT/777</w:t>
    </w:r>
    <w:bookmarkEnd w:id="0"/>
  </w:p>
  <w:p w:rsidR="009239F7" w:rsidRPr="002F6A28" w:rsidP="009239F7" w14:paraId="571F6D5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BB26B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6DECFC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C972E0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5AA05B9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6AA4148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3AA7547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ECE0908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13D31C1" w14:textId="77777777">
          <w:pPr>
            <w:jc w:val="right"/>
            <w:rPr>
              <w:b/>
              <w:szCs w:val="16"/>
            </w:rPr>
          </w:pPr>
        </w:p>
      </w:tc>
    </w:tr>
    <w:tr w14:paraId="506669E3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D621F8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86045E6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G/TBT/N/KWT/777</w:t>
          </w:r>
          <w:bookmarkEnd w:id="2"/>
        </w:p>
      </w:tc>
    </w:tr>
    <w:tr w14:paraId="041A63D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3F9016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2B8BC3F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6 October 2026</w:t>
          </w:r>
          <w:bookmarkEnd w:id="3"/>
          <w:bookmarkEnd w:id="4"/>
        </w:p>
      </w:tc>
    </w:tr>
    <w:tr w14:paraId="67CADFDE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3756710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(26-6910)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9FF7225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F52303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CFB2635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9F5A1EE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6F1027C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27945896">
    <w:abstractNumId w:val="9"/>
  </w:num>
  <w:num w:numId="2" w16cid:durableId="1784882492">
    <w:abstractNumId w:val="7"/>
  </w:num>
  <w:num w:numId="3" w16cid:durableId="1507356011">
    <w:abstractNumId w:val="6"/>
  </w:num>
  <w:num w:numId="4" w16cid:durableId="1902594869">
    <w:abstractNumId w:val="5"/>
  </w:num>
  <w:num w:numId="5" w16cid:durableId="1350137001">
    <w:abstractNumId w:val="4"/>
  </w:num>
  <w:num w:numId="6" w16cid:durableId="674965312">
    <w:abstractNumId w:val="12"/>
  </w:num>
  <w:num w:numId="7" w16cid:durableId="1235437506">
    <w:abstractNumId w:val="11"/>
  </w:num>
  <w:num w:numId="8" w16cid:durableId="2017609386">
    <w:abstractNumId w:val="10"/>
  </w:num>
  <w:num w:numId="9" w16cid:durableId="7997363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3157448">
    <w:abstractNumId w:val="13"/>
  </w:num>
  <w:num w:numId="11" w16cid:durableId="637417337">
    <w:abstractNumId w:val="8"/>
  </w:num>
  <w:num w:numId="12" w16cid:durableId="1958751720">
    <w:abstractNumId w:val="3"/>
  </w:num>
  <w:num w:numId="13" w16cid:durableId="723674409">
    <w:abstractNumId w:val="2"/>
  </w:num>
  <w:num w:numId="14" w16cid:durableId="1599872327">
    <w:abstractNumId w:val="1"/>
  </w:num>
  <w:num w:numId="15" w16cid:durableId="1505558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256D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6452B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94087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3649F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50D1C8F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KWT/26_05236_00_e.pdf" TargetMode="External" /><Relationship Id="rId7" Type="http://schemas.openxmlformats.org/officeDocument/2006/relationships/hyperlink" Target="mailto:Enquiry_point@pai.gov.kw" TargetMode="External" /><Relationship Id="rId8" Type="http://schemas.openxmlformats.org/officeDocument/2006/relationships/hyperlink" Target="http://www.pai.gov.kw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29C8BB-E912-4007-8903-F08B8B13D67E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2026-10-06T13:46:00Z</dcterms:created>
  <dcterms:modified xsi:type="dcterms:W3CDTF">2026-10-06T13:46:00Z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