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2077345E" w14:textId="77777777">
      <w:pPr>
        <w:pStyle w:val="Title"/>
      </w:pPr>
      <w:r w:rsidRPr="002F663C">
        <w:t>NOTIFICATION</w:t>
      </w:r>
    </w:p>
    <w:p w:rsidR="002F663C" w:rsidRPr="002F663C" w:rsidP="00DD3DD7" w14:paraId="1820CDB2" w14:textId="77777777">
      <w:pPr>
        <w:pStyle w:val="Title3"/>
      </w:pPr>
      <w:r w:rsidRPr="002F663C">
        <w:t>Addendum</w:t>
      </w:r>
    </w:p>
    <w:p w:rsidR="002F663C" w:rsidP="001E2E4A" w14:paraId="3D7FED72"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 October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Indonesia</w:t>
      </w:r>
      <w:r w:rsidRPr="002F663C">
        <w:rPr>
          <w:rFonts w:eastAsia="Calibri" w:cs="Times New Roman"/>
        </w:rPr>
        <w:t>.</w:t>
      </w:r>
    </w:p>
    <w:p w:rsidR="001E2E4A" w:rsidRPr="002F663C" w:rsidP="001E2E4A" w14:paraId="6FC508B3" w14:textId="77777777">
      <w:pPr>
        <w:rPr>
          <w:rFonts w:eastAsia="Calibri" w:cs="Times New Roman"/>
        </w:rPr>
      </w:pPr>
    </w:p>
    <w:p w:rsidR="002F663C" w:rsidRPr="002F663C" w:rsidP="002F663C" w14:paraId="74EBB682" w14:textId="77777777">
      <w:pPr>
        <w:jc w:val="center"/>
        <w:rPr>
          <w:rFonts w:eastAsia="Calibri" w:cs="Times New Roman"/>
          <w:b/>
        </w:rPr>
      </w:pPr>
      <w:r w:rsidRPr="002F663C">
        <w:rPr>
          <w:rFonts w:eastAsia="Calibri" w:cs="Times New Roman"/>
          <w:b/>
        </w:rPr>
        <w:t>_______________</w:t>
      </w:r>
    </w:p>
    <w:p w:rsidR="002F663C" w:rsidP="002F663C" w14:paraId="11C58042" w14:textId="77777777">
      <w:pPr>
        <w:rPr>
          <w:rFonts w:eastAsia="Calibri" w:cs="Times New Roman"/>
        </w:rPr>
      </w:pPr>
    </w:p>
    <w:p w:rsidR="00C14444" w:rsidRPr="002F663C" w:rsidP="002F663C" w14:paraId="60D60E29" w14:textId="77777777">
      <w:pPr>
        <w:rPr>
          <w:rFonts w:eastAsia="Calibri" w:cs="Times New Roman"/>
        </w:rPr>
      </w:pPr>
    </w:p>
    <w:p w:rsidR="002F663C" w:rsidRPr="002F663C" w:rsidP="002F663C" w14:paraId="0EEA1EDA"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Mandatory Application of the Indonesian National Standard for Solid Nitrogen, Phosphor, and Potassium Fertilizer</w:t>
      </w:r>
    </w:p>
    <w:p w:rsidR="002F663C" w:rsidRPr="002F663C" w:rsidP="002F663C" w14:paraId="46AE5082"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2524CEA6"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285377B9"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4F252375" w14:textId="77777777" w:rsidTr="00E9471B">
        <w:tblPrEx>
          <w:tblW w:w="9049" w:type="dxa"/>
          <w:tblLayout w:type="fixed"/>
          <w:tblLook w:val="04A0"/>
        </w:tblPrEx>
        <w:tc>
          <w:tcPr>
            <w:tcW w:w="851" w:type="dxa"/>
          </w:tcPr>
          <w:p w:rsidR="002F663C" w:rsidRPr="00711F9C" w:rsidP="00C14444" w14:paraId="10187300"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15007F6D"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28B6E8A8" w14:textId="77777777" w:rsidTr="00E9471B">
        <w:tblPrEx>
          <w:tblW w:w="9049" w:type="dxa"/>
          <w:tblLayout w:type="fixed"/>
          <w:tblLook w:val="04A0"/>
        </w:tblPrEx>
        <w:tc>
          <w:tcPr>
            <w:tcW w:w="851" w:type="dxa"/>
          </w:tcPr>
          <w:p w:rsidR="002F663C" w:rsidRPr="00711F9C" w:rsidP="00C14444" w14:paraId="5ECE1572"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3199D5E"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59D07456" w14:textId="77777777" w:rsidTr="00E9471B">
        <w:tblPrEx>
          <w:tblW w:w="9049" w:type="dxa"/>
          <w:tblLayout w:type="fixed"/>
          <w:tblLook w:val="04A0"/>
        </w:tblPrEx>
        <w:tc>
          <w:tcPr>
            <w:tcW w:w="851" w:type="dxa"/>
          </w:tcPr>
          <w:p w:rsidR="002F663C" w:rsidRPr="00711F9C" w:rsidP="00C14444" w14:paraId="0C082FC7"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311DA85B"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77C44747" w14:textId="77777777" w:rsidTr="00E9471B">
        <w:tblPrEx>
          <w:tblW w:w="9049" w:type="dxa"/>
          <w:tblLayout w:type="fixed"/>
          <w:tblLook w:val="04A0"/>
        </w:tblPrEx>
        <w:tc>
          <w:tcPr>
            <w:tcW w:w="851" w:type="dxa"/>
          </w:tcPr>
          <w:p w:rsidR="002F663C" w:rsidRPr="00711F9C" w:rsidP="00C14444" w14:paraId="2D0BF9CF"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3F7B49A0"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18 September 2026</w:t>
            </w:r>
          </w:p>
        </w:tc>
      </w:tr>
      <w:tr w14:paraId="66ACA83B" w14:textId="77777777" w:rsidTr="00E9471B">
        <w:tblPrEx>
          <w:tblW w:w="9049" w:type="dxa"/>
          <w:tblLayout w:type="fixed"/>
          <w:tblLook w:val="04A0"/>
        </w:tblPrEx>
        <w:tc>
          <w:tcPr>
            <w:tcW w:w="851" w:type="dxa"/>
          </w:tcPr>
          <w:p w:rsidR="002F663C" w:rsidRPr="00711F9C" w:rsidP="00C14444" w14:paraId="3FEF6BEC"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5F0C23C2"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6FC4C04F" w14:textId="77777777">
            <w:pPr>
              <w:spacing w:before="120" w:after="120"/>
              <w:rPr>
                <w:rFonts w:eastAsia="Calibri" w:cs="Times New Roman"/>
              </w:rPr>
            </w:pPr>
            <w:hyperlink r:id="rId7" w:tgtFrame="_blank" w:history="1">
              <w:r w:rsidRPr="002F663C">
                <w:rPr>
                  <w:rFonts w:eastAsia="Calibri" w:cs="Times New Roman"/>
                  <w:color w:val="0000FF"/>
                  <w:u w:val="single"/>
                </w:rPr>
                <w:t>https://jdih.kemenperin.go.id/dokumen/view?id=1902</w:t>
              </w:r>
            </w:hyperlink>
          </w:p>
          <w:p w:rsidR="002F663C" w:rsidRPr="002F663C" w:rsidP="00EB7B40" w14:paraId="6A129A0C" w14:textId="77777777">
            <w:pPr>
              <w:spacing w:before="120" w:after="120"/>
              <w:rPr>
                <w:rFonts w:eastAsia="Calibri" w:cs="Times New Roman"/>
              </w:rPr>
            </w:pPr>
            <w:hyperlink r:id="rId8" w:tgtFrame="_blank" w:history="1">
              <w:r w:rsidRPr="002F663C">
                <w:rPr>
                  <w:rFonts w:eastAsia="Calibri" w:cs="Times New Roman"/>
                  <w:color w:val="0000FF"/>
                  <w:u w:val="single"/>
                </w:rPr>
                <w:t>https://members.wto.org/crnattachments/2026/TBT/IDN/final_measure/26_05186_00_x.pdf</w:t>
              </w:r>
            </w:hyperlink>
          </w:p>
        </w:tc>
      </w:tr>
      <w:tr w14:paraId="56CD1E4C" w14:textId="77777777" w:rsidTr="00E9471B">
        <w:tblPrEx>
          <w:tblW w:w="9049" w:type="dxa"/>
          <w:tblLayout w:type="fixed"/>
          <w:tblLook w:val="04A0"/>
        </w:tblPrEx>
        <w:tc>
          <w:tcPr>
            <w:tcW w:w="851" w:type="dxa"/>
          </w:tcPr>
          <w:p w:rsidR="002F663C" w:rsidRPr="00711F9C" w:rsidP="00C14444" w14:paraId="08BED287"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1B9F3885"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464817FD"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15649D3D" w14:textId="77777777" w:rsidTr="00E9471B">
        <w:tblPrEx>
          <w:tblW w:w="9049" w:type="dxa"/>
          <w:tblLayout w:type="fixed"/>
          <w:tblLook w:val="04A0"/>
        </w:tblPrEx>
        <w:tc>
          <w:tcPr>
            <w:tcW w:w="851" w:type="dxa"/>
          </w:tcPr>
          <w:p w:rsidR="002F663C" w:rsidRPr="00711F9C" w:rsidP="00C14444" w14:paraId="16103E33"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82EF649"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0CAAF423"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22E2E59F" w14:textId="77777777" w:rsidTr="00E9471B">
        <w:tblPrEx>
          <w:tblW w:w="9049" w:type="dxa"/>
          <w:tblLayout w:type="fixed"/>
          <w:tblLook w:val="04A0"/>
        </w:tblPrEx>
        <w:tc>
          <w:tcPr>
            <w:tcW w:w="851" w:type="dxa"/>
          </w:tcPr>
          <w:p w:rsidR="002F663C" w:rsidRPr="00711F9C" w:rsidP="00C14444" w14:paraId="4FF0DB51"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661A8811"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41C1118D" w14:textId="77777777" w:rsidTr="00E9471B">
        <w:tblPrEx>
          <w:tblW w:w="9049" w:type="dxa"/>
          <w:tblLayout w:type="fixed"/>
          <w:tblLook w:val="04A0"/>
        </w:tblPrEx>
        <w:tc>
          <w:tcPr>
            <w:tcW w:w="851" w:type="dxa"/>
            <w:tcBorders>
              <w:bottom w:val="double" w:sz="4" w:space="0" w:color="auto"/>
            </w:tcBorders>
          </w:tcPr>
          <w:p w:rsidR="002F663C" w:rsidRPr="00711F9C" w:rsidP="00C14444" w14:paraId="758FB862"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25A18D93"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26CB1D33" w14:textId="77777777">
      <w:pPr>
        <w:jc w:val="left"/>
        <w:rPr>
          <w:rFonts w:eastAsia="Calibri" w:cs="Times New Roman"/>
          <w:highlight w:val="yellow"/>
        </w:rPr>
      </w:pPr>
    </w:p>
    <w:p w:rsidR="003971FF" w:rsidRPr="007F6EA2" w:rsidP="00B16ACF" w14:paraId="592BF23C"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Regulation of the Minister of Industry of the Republic of Indonesia Number 25 of 2026 concerning Amendment to Regulation of the Minister of Industry Number 11 of 2025 concerning the Mandatory Application of the Indonesian National Standard for Solid Nitrogen, Phosphor, and Potassium Fertilizer mandates product produced nationally or imported, distributed, and marketed in Indonesia shall conform to </w:t>
      </w:r>
      <w:r w:rsidRPr="002F663C">
        <w:rPr>
          <w:rFonts w:eastAsia="Calibri" w:cs="Times New Roman"/>
          <w:szCs w:val="18"/>
        </w:rPr>
        <w:t>SNI</w:t>
      </w:r>
      <w:r w:rsidRPr="002F663C">
        <w:rPr>
          <w:rFonts w:eastAsia="Calibri" w:cs="Times New Roman"/>
          <w:szCs w:val="18"/>
        </w:rPr>
        <w:t xml:space="preserve"> requirements. All Producers who produce these products shall perform compliance to those requirements, prov</w:t>
      </w:r>
      <w:r w:rsidRPr="002F663C">
        <w:rPr>
          <w:rFonts w:eastAsia="Calibri" w:cs="Times New Roman"/>
          <w:szCs w:val="18"/>
        </w:rPr>
        <w:t xml:space="preserve">en by having certificate </w:t>
      </w:r>
      <w:r w:rsidRPr="002F663C">
        <w:rPr>
          <w:rFonts w:eastAsia="Calibri" w:cs="Times New Roman"/>
          <w:szCs w:val="18"/>
        </w:rPr>
        <w:t>SNI</w:t>
      </w:r>
      <w:r w:rsidRPr="002F663C">
        <w:rPr>
          <w:rFonts w:eastAsia="Calibri" w:cs="Times New Roman"/>
          <w:szCs w:val="18"/>
        </w:rPr>
        <w:t xml:space="preserve"> and </w:t>
      </w:r>
      <w:r w:rsidRPr="002F663C">
        <w:rPr>
          <w:rFonts w:eastAsia="Calibri" w:cs="Times New Roman"/>
          <w:szCs w:val="18"/>
        </w:rPr>
        <w:t>SNI</w:t>
      </w:r>
      <w:r w:rsidRPr="002F663C">
        <w:rPr>
          <w:rFonts w:eastAsia="Calibri" w:cs="Times New Roman"/>
          <w:szCs w:val="18"/>
        </w:rPr>
        <w:t xml:space="preserve"> Marking product (</w:t>
      </w:r>
      <w:r w:rsidRPr="002F663C">
        <w:rPr>
          <w:rFonts w:eastAsia="Calibri" w:cs="Times New Roman"/>
          <w:szCs w:val="18"/>
        </w:rPr>
        <w:t>SPPT</w:t>
      </w:r>
      <w:r w:rsidRPr="002F663C">
        <w:rPr>
          <w:rFonts w:eastAsia="Calibri" w:cs="Times New Roman"/>
          <w:szCs w:val="18"/>
        </w:rPr>
        <w:t xml:space="preserve"> - </w:t>
      </w:r>
      <w:r w:rsidRPr="002F663C">
        <w:rPr>
          <w:rFonts w:eastAsia="Calibri" w:cs="Times New Roman"/>
          <w:szCs w:val="18"/>
        </w:rPr>
        <w:t>SNI</w:t>
      </w:r>
      <w:r w:rsidRPr="002F663C">
        <w:rPr>
          <w:rFonts w:eastAsia="Calibri" w:cs="Times New Roman"/>
          <w:szCs w:val="18"/>
        </w:rPr>
        <w:t>).</w:t>
      </w:r>
    </w:p>
    <w:p w:rsidR="002C13DC" w:rsidRPr="002F663C" w:rsidP="00B16ACF" w14:paraId="05F8D74B" w14:textId="77777777">
      <w:pPr>
        <w:spacing w:before="120" w:after="120"/>
        <w:rPr>
          <w:rFonts w:eastAsia="Calibri" w:cs="Times New Roman"/>
          <w:szCs w:val="18"/>
        </w:rPr>
      </w:pPr>
      <w:r w:rsidRPr="002F663C">
        <w:rPr>
          <w:rFonts w:eastAsia="Calibri" w:cs="Times New Roman"/>
          <w:szCs w:val="18"/>
        </w:rPr>
        <w:t xml:space="preserve">The product certificate for </w:t>
      </w:r>
      <w:r w:rsidRPr="002F663C">
        <w:rPr>
          <w:rFonts w:eastAsia="Calibri" w:cs="Times New Roman"/>
          <w:szCs w:val="18"/>
        </w:rPr>
        <w:t>SNI</w:t>
      </w:r>
      <w:r w:rsidRPr="002F663C">
        <w:rPr>
          <w:rFonts w:eastAsia="Calibri" w:cs="Times New Roman"/>
          <w:szCs w:val="18"/>
        </w:rPr>
        <w:t xml:space="preserve"> marking shall be issued by product certification bodies that have been accredited by KAN and appointed by the Minister of Industry.</w:t>
      </w:r>
    </w:p>
    <w:p w:rsidR="002C13DC" w:rsidRPr="002F663C" w:rsidP="00B16ACF" w14:paraId="36681683" w14:textId="77777777">
      <w:pPr>
        <w:spacing w:before="120" w:after="120"/>
        <w:rPr>
          <w:rFonts w:eastAsia="Calibri" w:cs="Times New Roman"/>
          <w:szCs w:val="18"/>
        </w:rPr>
      </w:pPr>
      <w:r w:rsidRPr="002F663C">
        <w:rPr>
          <w:rFonts w:eastAsia="Calibri" w:cs="Times New Roman"/>
          <w:szCs w:val="18"/>
        </w:rPr>
        <w:t xml:space="preserve">Directorate of Upstream Chemical Industry, Ministry of Industry is the responsible institution for the implementation of this decree and shall provide a technical guidance of the decree, which covers procedure of product certification and </w:t>
      </w:r>
      <w:r w:rsidRPr="002F663C">
        <w:rPr>
          <w:rFonts w:eastAsia="Calibri" w:cs="Times New Roman"/>
          <w:szCs w:val="18"/>
        </w:rPr>
        <w:t>SNI</w:t>
      </w:r>
      <w:r w:rsidRPr="002F663C">
        <w:rPr>
          <w:rFonts w:eastAsia="Calibri" w:cs="Times New Roman"/>
          <w:szCs w:val="18"/>
        </w:rPr>
        <w:t xml:space="preserve"> Marking.</w:t>
      </w:r>
    </w:p>
    <w:p w:rsidR="002C13DC" w:rsidRPr="002F663C" w:rsidP="00B16ACF" w14:paraId="52347741" w14:textId="77777777">
      <w:pPr>
        <w:spacing w:before="120" w:after="120"/>
        <w:rPr>
          <w:rFonts w:eastAsia="Calibri" w:cs="Times New Roman"/>
          <w:szCs w:val="18"/>
        </w:rPr>
      </w:pPr>
      <w:r w:rsidRPr="002F663C">
        <w:rPr>
          <w:rFonts w:eastAsia="Calibri" w:cs="Times New Roman"/>
          <w:szCs w:val="18"/>
        </w:rPr>
        <w:t>Products which are distributed in domestic market that originated domestically and imported shall meet the requirements consisted in:</w:t>
      </w:r>
    </w:p>
    <w:p w:rsidR="002C13DC" w:rsidRPr="002F663C" w:rsidP="00B16ACF" w14:paraId="41CFE662" w14:textId="77777777">
      <w:pPr>
        <w:numPr>
          <w:ilvl w:val="0"/>
          <w:numId w:val="17"/>
        </w:numPr>
        <w:spacing w:before="120" w:after="120"/>
        <w:rPr>
          <w:rFonts w:eastAsia="Calibri" w:cs="Times New Roman"/>
          <w:szCs w:val="18"/>
        </w:rPr>
      </w:pPr>
      <w:r w:rsidRPr="002F663C">
        <w:rPr>
          <w:rFonts w:eastAsia="Calibri" w:cs="Times New Roman"/>
          <w:szCs w:val="18"/>
        </w:rPr>
        <w:t>SNI</w:t>
      </w:r>
      <w:r w:rsidRPr="002F663C">
        <w:rPr>
          <w:rFonts w:eastAsia="Calibri" w:cs="Times New Roman"/>
          <w:szCs w:val="18"/>
        </w:rPr>
        <w:t xml:space="preserve"> 2803:2024 NPK compound fertilizer;</w:t>
      </w:r>
    </w:p>
    <w:p w:rsidR="002C13DC" w:rsidRPr="002F663C" w:rsidP="00B16ACF" w14:paraId="5FC61B69" w14:textId="77777777">
      <w:pPr>
        <w:spacing w:before="120" w:after="120"/>
        <w:rPr>
          <w:rFonts w:eastAsia="Calibri" w:cs="Times New Roman"/>
          <w:szCs w:val="18"/>
        </w:rPr>
      </w:pPr>
      <w:r w:rsidRPr="002F663C">
        <w:rPr>
          <w:rFonts w:eastAsia="Calibri" w:cs="Times New Roman"/>
          <w:szCs w:val="18"/>
        </w:rPr>
        <w:t>NPK compound fertilizer that was manufactured or imported before this Ministerial Regulation comes into force may continue to be distributed until they reach the end user</w:t>
      </w:r>
    </w:p>
    <w:p w:rsidR="006C5A96" w:rsidP="006C5A96" w14:paraId="4E1674DE" w14:textId="77777777">
      <w:pPr>
        <w:jc w:val="center"/>
        <w:rPr>
          <w:b/>
        </w:rPr>
      </w:pPr>
      <w:r w:rsidRPr="003971FF">
        <w:rPr>
          <w:b/>
        </w:rPr>
        <w:t>__________</w:t>
      </w:r>
    </w:p>
    <w:p w:rsidR="004D4D19" w:rsidP="007F38C2" w14:paraId="4E8E4DCD" w14:textId="77777777">
      <w:pPr>
        <w:jc w:val="center"/>
        <w:rPr>
          <w:b/>
        </w:rPr>
      </w:pPr>
    </w:p>
    <w:p w:rsidR="00A1565D" w:rsidP="003971FF" w14:paraId="444B938E" w14:textId="77777777">
      <w:pPr>
        <w:jc w:val="center"/>
        <w:rPr>
          <w:b/>
        </w:rPr>
      </w:pPr>
    </w:p>
    <w:sectPr w:rsidSect="006C5A96">
      <w:headerReference w:type="even" r:id="rId9"/>
      <w:headerReference w:type="default" r:id="rId10"/>
      <w:footerReference w:type="even" r:id="rId11"/>
      <w:footerReference w:type="default" r:id="rId12"/>
      <w:headerReference w:type="first" r:id="rId13"/>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1B0AF857"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445EB9F"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C3542" w:rsidP="00ED54E0" w14:paraId="5228F700" w14:textId="77777777">
      <w:r>
        <w:separator/>
      </w:r>
    </w:p>
  </w:footnote>
  <w:footnote w:type="continuationSeparator" w:id="1">
    <w:p w:rsidR="006C3542" w:rsidP="00ED54E0" w14:paraId="616A6413" w14:textId="77777777">
      <w:r>
        <w:continuationSeparator/>
      </w:r>
    </w:p>
  </w:footnote>
  <w:footnote w:id="2">
    <w:p w:rsidR="007F6EA2" w14:paraId="493E9195"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546F7D32"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5422C0B4" w14:textId="77777777">
    <w:pPr>
      <w:pStyle w:val="Header"/>
      <w:pBdr>
        <w:bottom w:val="single" w:sz="4" w:space="1" w:color="auto"/>
      </w:pBdr>
      <w:tabs>
        <w:tab w:val="clear" w:pos="4513"/>
        <w:tab w:val="clear" w:pos="9027"/>
      </w:tabs>
      <w:jc w:val="center"/>
    </w:pPr>
  </w:p>
  <w:p w:rsidR="00DD3DD7" w:rsidRPr="00DD3DD7" w:rsidP="00DD3DD7" w14:paraId="5447958D"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59412C18"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6A77EA09" w14:textId="77777777">
    <w:pPr>
      <w:pStyle w:val="Header"/>
      <w:pBdr>
        <w:bottom w:val="single" w:sz="4" w:space="1" w:color="auto"/>
      </w:pBdr>
      <w:tabs>
        <w:tab w:val="clear" w:pos="4513"/>
        <w:tab w:val="clear" w:pos="9027"/>
      </w:tabs>
      <w:jc w:val="center"/>
    </w:pPr>
    <w:bookmarkStart w:id="3" w:name="spsSymbolHeader"/>
    <w:r w:rsidRPr="00DD3DD7">
      <w:t>G/TBT/N/</w:t>
    </w:r>
    <w:r w:rsidRPr="00DD3DD7">
      <w:t>IDN</w:t>
    </w:r>
    <w:r w:rsidRPr="00DD3DD7">
      <w:t>/4/Add.9</w:t>
    </w:r>
    <w:bookmarkEnd w:id="3"/>
  </w:p>
  <w:p w:rsidR="00DD3DD7" w:rsidRPr="00DD3DD7" w:rsidP="00DD3DD7" w14:paraId="155A534F" w14:textId="77777777">
    <w:pPr>
      <w:pStyle w:val="Header"/>
      <w:pBdr>
        <w:bottom w:val="single" w:sz="4" w:space="1" w:color="auto"/>
      </w:pBdr>
      <w:tabs>
        <w:tab w:val="clear" w:pos="4513"/>
        <w:tab w:val="clear" w:pos="9027"/>
      </w:tabs>
      <w:jc w:val="center"/>
    </w:pPr>
  </w:p>
  <w:p w:rsidR="00DD3DD7" w:rsidRPr="00DD3DD7" w:rsidP="00DD3DD7" w14:paraId="453AB0BA"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779A9DCB"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607A80D"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5368E125"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799220F7" w14:textId="77777777">
          <w:pPr>
            <w:jc w:val="right"/>
            <w:rPr>
              <w:b/>
              <w:color w:val="FF0000"/>
              <w:szCs w:val="16"/>
            </w:rPr>
          </w:pPr>
          <w:r>
            <w:rPr>
              <w:b/>
              <w:color w:val="FF0000"/>
              <w:szCs w:val="16"/>
            </w:rPr>
            <w:t xml:space="preserve"> </w:t>
          </w:r>
        </w:p>
      </w:tc>
    </w:tr>
    <w:tr w14:paraId="00581614"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1EC6F289"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51533654" w14:textId="77777777">
          <w:pPr>
            <w:jc w:val="right"/>
            <w:rPr>
              <w:b/>
              <w:szCs w:val="16"/>
            </w:rPr>
          </w:pPr>
        </w:p>
      </w:tc>
    </w:tr>
    <w:tr w14:paraId="03BD323F"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4E539D69"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78CA9C0F" w14:textId="77777777">
          <w:pPr>
            <w:jc w:val="right"/>
            <w:rPr>
              <w:rFonts w:eastAsia="Calibri" w:cs="Times New Roman"/>
              <w:b/>
              <w:szCs w:val="16"/>
            </w:rPr>
          </w:pPr>
          <w:bookmarkStart w:id="4" w:name="bmkSymbols"/>
          <w:r w:rsidRPr="002F663C">
            <w:rPr>
              <w:rFonts w:eastAsia="Calibri" w:cs="Times New Roman"/>
              <w:b/>
              <w:szCs w:val="16"/>
            </w:rPr>
            <w:t>G/TBT/N/</w:t>
          </w:r>
          <w:r w:rsidRPr="002F663C">
            <w:rPr>
              <w:rFonts w:eastAsia="Calibri" w:cs="Times New Roman"/>
              <w:b/>
              <w:szCs w:val="16"/>
            </w:rPr>
            <w:t>IDN</w:t>
          </w:r>
          <w:r w:rsidRPr="002F663C">
            <w:rPr>
              <w:rFonts w:eastAsia="Calibri" w:cs="Times New Roman"/>
              <w:b/>
              <w:szCs w:val="16"/>
            </w:rPr>
            <w:t>/4/Add.9</w:t>
          </w:r>
          <w:bookmarkEnd w:id="4"/>
        </w:p>
        <w:p w:rsidR="00C14444" w:rsidRPr="00C14444" w:rsidP="00C14444" w14:paraId="0FD1EEA7" w14:textId="77777777">
          <w:pPr>
            <w:jc w:val="center"/>
            <w:rPr>
              <w:szCs w:val="16"/>
            </w:rPr>
          </w:pPr>
        </w:p>
      </w:tc>
    </w:tr>
    <w:tr w14:paraId="7D53D9FF"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0C3D497F" w14:textId="77777777"/>
      </w:tc>
      <w:tc>
        <w:tcPr>
          <w:tcW w:w="5448" w:type="dxa"/>
          <w:gridSpan w:val="2"/>
          <w:shd w:val="clear" w:color="auto" w:fill="FFFFFF"/>
          <w:tcMar>
            <w:left w:w="108" w:type="dxa"/>
            <w:right w:w="108" w:type="dxa"/>
          </w:tcMar>
          <w:vAlign w:val="center"/>
        </w:tcPr>
        <w:p w:rsidR="00ED54E0" w:rsidRPr="00182B84" w:rsidP="00425DC5" w14:paraId="26393FDD" w14:textId="77777777">
          <w:pPr>
            <w:jc w:val="right"/>
            <w:rPr>
              <w:szCs w:val="16"/>
            </w:rPr>
          </w:pPr>
          <w:bookmarkStart w:id="5" w:name="bmkDate"/>
          <w:r w:rsidRPr="00182B84">
            <w:rPr>
              <w:szCs w:val="16"/>
            </w:rPr>
            <w:t>5 October 2026</w:t>
          </w:r>
          <w:bookmarkEnd w:id="5"/>
        </w:p>
      </w:tc>
    </w:tr>
    <w:tr w14:paraId="35EBB00E"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14DF0E3D" w14:textId="77777777">
          <w:pPr>
            <w:jc w:val="left"/>
            <w:rPr>
              <w:b/>
            </w:rPr>
          </w:pPr>
          <w:bookmarkStart w:id="6" w:name="bmkSerial"/>
          <w:r>
            <w:rPr>
              <w:rFonts w:ascii="Verdana" w:eastAsia="Verdana" w:hAnsi="Verdana" w:cs="Verdana"/>
              <w:b w:val="0"/>
              <w:color w:val="FF0000"/>
              <w:sz w:val="18"/>
            </w:rPr>
            <w:t>(26-6859)</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4C3204B7"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3317036C"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2DCDDF2E"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4DF7B63C"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14EB281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581917896">
    <w:abstractNumId w:val="9"/>
  </w:num>
  <w:num w:numId="2" w16cid:durableId="988173555">
    <w:abstractNumId w:val="7"/>
  </w:num>
  <w:num w:numId="3" w16cid:durableId="1620262452">
    <w:abstractNumId w:val="6"/>
  </w:num>
  <w:num w:numId="4" w16cid:durableId="926889841">
    <w:abstractNumId w:val="5"/>
  </w:num>
  <w:num w:numId="5" w16cid:durableId="146824143">
    <w:abstractNumId w:val="4"/>
  </w:num>
  <w:num w:numId="6" w16cid:durableId="351808559">
    <w:abstractNumId w:val="12"/>
  </w:num>
  <w:num w:numId="7" w16cid:durableId="71124128">
    <w:abstractNumId w:val="11"/>
  </w:num>
  <w:num w:numId="8" w16cid:durableId="1119956582">
    <w:abstractNumId w:val="10"/>
  </w:num>
  <w:num w:numId="9" w16cid:durableId="17386267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13200171">
    <w:abstractNumId w:val="13"/>
  </w:num>
  <w:num w:numId="11" w16cid:durableId="136530466">
    <w:abstractNumId w:val="8"/>
  </w:num>
  <w:num w:numId="12" w16cid:durableId="287903023">
    <w:abstractNumId w:val="3"/>
  </w:num>
  <w:num w:numId="13" w16cid:durableId="1662008151">
    <w:abstractNumId w:val="2"/>
  </w:num>
  <w:num w:numId="14" w16cid:durableId="1303657908">
    <w:abstractNumId w:val="1"/>
  </w:num>
  <w:num w:numId="15" w16cid:durableId="453401422">
    <w:abstractNumId w:val="0"/>
  </w:num>
  <w:num w:numId="16" w16cid:durableId="1064646720">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 w:numId="17" w16cid:durableId="193239585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04"/>
  <w:proofState w:spelling="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376A"/>
    <w:rsid w:val="001642F0"/>
    <w:rsid w:val="00175DD6"/>
    <w:rsid w:val="00182B84"/>
    <w:rsid w:val="001C2A9D"/>
    <w:rsid w:val="001E291F"/>
    <w:rsid w:val="001E2E4A"/>
    <w:rsid w:val="00223DA8"/>
    <w:rsid w:val="00233408"/>
    <w:rsid w:val="00265A0E"/>
    <w:rsid w:val="0027067B"/>
    <w:rsid w:val="00281997"/>
    <w:rsid w:val="002B2435"/>
    <w:rsid w:val="002B2F95"/>
    <w:rsid w:val="002C13DC"/>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383"/>
    <w:rsid w:val="005D5981"/>
    <w:rsid w:val="005F30CB"/>
    <w:rsid w:val="00612644"/>
    <w:rsid w:val="00615DE8"/>
    <w:rsid w:val="00620F21"/>
    <w:rsid w:val="0062527B"/>
    <w:rsid w:val="0064657D"/>
    <w:rsid w:val="00647A21"/>
    <w:rsid w:val="00657B4C"/>
    <w:rsid w:val="00674CCD"/>
    <w:rsid w:val="006B3175"/>
    <w:rsid w:val="006C3542"/>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19E8"/>
    <w:rsid w:val="00816096"/>
    <w:rsid w:val="0082081F"/>
    <w:rsid w:val="00832639"/>
    <w:rsid w:val="00840C2B"/>
    <w:rsid w:val="00843309"/>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97D59"/>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B6904BF"/>
  <w15:docId w15:val="{0228652B-F7CA-4E87-9382-C0780C64C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jdih.kemenperin.go.id/dokumen/view?id=1902" TargetMode="External" /><Relationship Id="rId8" Type="http://schemas.openxmlformats.org/officeDocument/2006/relationships/hyperlink" Target="https://members.wto.org/crnattachments/2026/TBT/IDN/final_measure/26_05186_00_x.pdf"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Riveram\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44C0D8-C556-4AC2-A949-691A2184911B}">
  <ds:schemaRefs>
    <ds:schemaRef ds:uri="http://schemas.titus.com/TitusProperties/"/>
    <ds:schemaRef ds:uri=""/>
  </ds:schemaRefs>
</ds:datastoreItem>
</file>

<file path=customXml/itemProps2.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381</Words>
  <Characters>2172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Rivera, Marcela</cp:lastModifiedBy>
  <cp:revision>2</cp:revision>
  <cp:lastPrinted>2019-10-23T07:32:00Z</cp:lastPrinted>
  <dcterms:created xsi:type="dcterms:W3CDTF">2026-10-05T06:26:00Z</dcterms:created>
  <dcterms:modified xsi:type="dcterms:W3CDTF">2026-10-05T06:39:00Z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