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8955512" w14:textId="77777777">
      <w:pPr>
        <w:pStyle w:val="Title"/>
        <w:rPr>
          <w:caps w:val="0"/>
          <w:kern w:val="0"/>
        </w:rPr>
      </w:pPr>
      <w:r w:rsidRPr="002F6A28">
        <w:rPr>
          <w:caps w:val="0"/>
          <w:kern w:val="0"/>
        </w:rPr>
        <w:t>NOTIFICATION</w:t>
      </w:r>
    </w:p>
    <w:p w:rsidR="009239F7" w:rsidRPr="002F6A28" w:rsidP="002F6A28" w14:paraId="03ED4A04" w14:textId="77777777">
      <w:pPr>
        <w:jc w:val="center"/>
      </w:pPr>
      <w:r w:rsidRPr="002F6A28">
        <w:t>The following notification is being circulated in accordance with Article 10.6</w:t>
      </w:r>
    </w:p>
    <w:p w:rsidR="009239F7" w:rsidRPr="002F6A28" w:rsidP="002F6A28" w14:paraId="413D30F4"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8E017F7" w14:textId="77777777" w:rsidTr="00DB13FE">
        <w:tblPrEx>
          <w:tblW w:w="5000" w:type="pct"/>
          <w:tblLayout w:type="fixed"/>
          <w:tblLook w:val="0000"/>
        </w:tblPrEx>
        <w:tc>
          <w:tcPr>
            <w:tcW w:w="607" w:type="dxa"/>
            <w:tcBorders>
              <w:top w:val="double" w:sz="4" w:space="0" w:color="auto"/>
            </w:tcBorders>
          </w:tcPr>
          <w:p w:rsidR="00F85C99" w:rsidRPr="002F6A28" w:rsidP="002F6A28" w14:paraId="638BCEA4"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58346CB"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183F8BBA"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1072800" w14:textId="77777777" w:rsidTr="00DB13FE">
        <w:tblPrEx>
          <w:tblW w:w="5000" w:type="pct"/>
          <w:tblLayout w:type="fixed"/>
          <w:tblLook w:val="0000"/>
        </w:tblPrEx>
        <w:tc>
          <w:tcPr>
            <w:tcW w:w="607" w:type="dxa"/>
          </w:tcPr>
          <w:p w:rsidR="00F85C99" w:rsidRPr="002F6A28" w:rsidP="002F6A28" w14:paraId="28043DD1" w14:textId="77777777">
            <w:pPr>
              <w:spacing w:before="120" w:after="120"/>
              <w:jc w:val="left"/>
            </w:pPr>
            <w:r w:rsidRPr="002F6A28">
              <w:rPr>
                <w:b/>
              </w:rPr>
              <w:t>2.</w:t>
            </w:r>
          </w:p>
        </w:tc>
        <w:tc>
          <w:tcPr>
            <w:tcW w:w="8373" w:type="dxa"/>
          </w:tcPr>
          <w:p w:rsidR="00F85C99" w:rsidRPr="002F6A28" w:rsidP="000C3B6C" w14:paraId="45C441A8" w14:textId="77777777">
            <w:pPr>
              <w:spacing w:before="120" w:after="120"/>
            </w:pPr>
            <w:r w:rsidRPr="002F6A28">
              <w:rPr>
                <w:b/>
              </w:rPr>
              <w:t>Agency responsible:</w:t>
            </w:r>
            <w:r w:rsidRPr="00C379C8" w:rsidR="00EE3A11">
              <w:t xml:space="preserve"> </w:t>
            </w:r>
          </w:p>
          <w:p w:rsidR="00EE3A11" w:rsidRPr="00C379C8" w:rsidP="000C3B6C" w14:paraId="1517B5DB" w14:textId="77777777">
            <w:r w:rsidRPr="00C379C8">
              <w:t>European Commission</w:t>
            </w:r>
          </w:p>
          <w:p w:rsidR="00EE3A11" w:rsidRPr="00C379C8" w:rsidP="000C3B6C" w14:paraId="49A854A5" w14:textId="77777777">
            <w:r w:rsidRPr="00C379C8">
              <w:t>EU-TBT Enquiry Point,</w:t>
            </w:r>
          </w:p>
          <w:p w:rsidR="00EE3A11" w:rsidRPr="00C379C8" w:rsidP="000C3B6C" w14:paraId="59C41FB9" w14:textId="77777777">
            <w:r w:rsidRPr="00C379C8">
              <w:t>Fax: +(32) 2 299 80 43,</w:t>
            </w:r>
          </w:p>
          <w:p w:rsidR="00EE3A11" w:rsidRPr="00C379C8" w:rsidP="000C3B6C" w14:paraId="5401D79E" w14:textId="77777777">
            <w:r w:rsidRPr="00C379C8">
              <w:t xml:space="preserve">E-mail: </w:t>
            </w:r>
            <w:hyperlink r:id="rId6" w:history="1">
              <w:r w:rsidRPr="00C379C8">
                <w:rPr>
                  <w:color w:val="0000FF"/>
                  <w:u w:val="single"/>
                </w:rPr>
                <w:t>grow-eu-tbt@ec.europa.eu</w:t>
              </w:r>
            </w:hyperlink>
          </w:p>
          <w:p w:rsidR="00EE3A11" w:rsidRPr="00C379C8" w:rsidP="000C3B6C" w14:paraId="65B9B950" w14:textId="77777777">
            <w:pPr>
              <w:spacing w:after="120"/>
            </w:pPr>
            <w:r w:rsidRPr="00C379C8">
              <w:t xml:space="preserve">Website: </w:t>
            </w:r>
            <w:hyperlink r:id="rId7" w:tgtFrame="_blank" w:history="1">
              <w:r w:rsidRPr="00C379C8">
                <w:rPr>
                  <w:color w:val="0000FF"/>
                  <w:u w:val="single"/>
                </w:rPr>
                <w:t>https://technical-barriers-trade.ec.europa.eu/en/home</w:t>
              </w:r>
            </w:hyperlink>
          </w:p>
        </w:tc>
      </w:tr>
      <w:tr w14:paraId="74CB6B25" w14:textId="77777777" w:rsidTr="00DB13FE">
        <w:tblPrEx>
          <w:tblW w:w="5000" w:type="pct"/>
          <w:tblLayout w:type="fixed"/>
          <w:tblLook w:val="0000"/>
        </w:tblPrEx>
        <w:tc>
          <w:tcPr>
            <w:tcW w:w="607" w:type="dxa"/>
          </w:tcPr>
          <w:p w:rsidR="00F85C99" w:rsidRPr="002F6A28" w:rsidP="002F6A28" w14:paraId="2A965E18" w14:textId="77777777">
            <w:pPr>
              <w:spacing w:before="120" w:after="120"/>
              <w:jc w:val="left"/>
              <w:rPr>
                <w:b/>
              </w:rPr>
            </w:pPr>
            <w:r w:rsidRPr="002F6A28">
              <w:rPr>
                <w:b/>
              </w:rPr>
              <w:t>3.</w:t>
            </w:r>
          </w:p>
        </w:tc>
        <w:tc>
          <w:tcPr>
            <w:tcW w:w="8373" w:type="dxa"/>
          </w:tcPr>
          <w:p w:rsidR="00F85C99" w:rsidRPr="0058336F" w:rsidP="002F6A28" w14:paraId="65A48D3E" w14:textId="77777777">
            <w:pPr>
              <w:spacing w:before="120" w:after="120"/>
            </w:pPr>
            <w:r w:rsidRPr="002F6A28">
              <w:rPr>
                <w:b/>
              </w:rPr>
              <w:t xml:space="preserve">Notified under Article 2.9.2 [X], 2.10.1 </w:t>
            </w:r>
            <w:r w:rsidRPr="002F6A28">
              <w:rPr>
                <w:b/>
              </w:rPr>
              <w:t>[ ]</w:t>
            </w:r>
            <w:r w:rsidRPr="002F6A28">
              <w:rPr>
                <w:b/>
              </w:rPr>
              <w:t xml:space="preserve">, 5.6.2 </w:t>
            </w:r>
            <w:r w:rsidRPr="002F6A28">
              <w:rPr>
                <w:b/>
              </w:rPr>
              <w:t>[ ]</w:t>
            </w:r>
            <w:r w:rsidRPr="002F6A28">
              <w:rPr>
                <w:b/>
              </w:rPr>
              <w:t xml:space="preserve">, 5.7.1 </w:t>
            </w:r>
            <w:r w:rsidRPr="002F6A28">
              <w:rPr>
                <w:b/>
              </w:rPr>
              <w:t>[ ]</w:t>
            </w:r>
            <w:r w:rsidRPr="002F6A28">
              <w:rPr>
                <w:b/>
              </w:rPr>
              <w:t>,</w:t>
            </w:r>
            <w:r w:rsidR="00F85CDF">
              <w:rPr>
                <w:b/>
              </w:rPr>
              <w:t xml:space="preserve"> </w:t>
            </w:r>
            <w:r w:rsidR="008D641C">
              <w:rPr>
                <w:b/>
              </w:rPr>
              <w:t xml:space="preserve">3.2 </w:t>
            </w:r>
            <w:r w:rsidR="008D641C">
              <w:rPr>
                <w:b/>
              </w:rPr>
              <w:t>[ ]</w:t>
            </w:r>
            <w:r w:rsidR="008D641C">
              <w:rPr>
                <w:b/>
              </w:rPr>
              <w:t xml:space="preserve">, 7.2 </w:t>
            </w:r>
            <w:r w:rsidR="008D641C">
              <w:rPr>
                <w:b/>
              </w:rPr>
              <w:t>[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D9D1B78" w14:textId="77777777" w:rsidTr="00DB13FE">
        <w:tblPrEx>
          <w:tblW w:w="5000" w:type="pct"/>
          <w:tblLayout w:type="fixed"/>
          <w:tblLook w:val="0000"/>
        </w:tblPrEx>
        <w:tc>
          <w:tcPr>
            <w:tcW w:w="607" w:type="dxa"/>
          </w:tcPr>
          <w:p w:rsidR="00F85C99" w:rsidRPr="002F6A28" w:rsidP="002F6A28" w14:paraId="3ADA72A9" w14:textId="77777777">
            <w:pPr>
              <w:spacing w:before="120" w:after="120"/>
              <w:jc w:val="left"/>
            </w:pPr>
            <w:r w:rsidRPr="002F6A28">
              <w:rPr>
                <w:b/>
              </w:rPr>
              <w:t>4.</w:t>
            </w:r>
          </w:p>
        </w:tc>
        <w:tc>
          <w:tcPr>
            <w:tcW w:w="8373" w:type="dxa"/>
          </w:tcPr>
          <w:p w:rsidR="00F85C99" w:rsidRPr="002F6A28" w:rsidP="002F6A28" w14:paraId="696D9FEC"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Industrial batteries, including residential battery energy storage systems; electric vehicle batteries; batteries for light means of transport (HS code ex 8507)</w:t>
            </w:r>
          </w:p>
        </w:tc>
      </w:tr>
      <w:tr w14:paraId="43B5B328" w14:textId="77777777" w:rsidTr="00DB13FE">
        <w:tblPrEx>
          <w:tblW w:w="5000" w:type="pct"/>
          <w:tblLayout w:type="fixed"/>
          <w:tblLook w:val="0000"/>
        </w:tblPrEx>
        <w:tc>
          <w:tcPr>
            <w:tcW w:w="607" w:type="dxa"/>
          </w:tcPr>
          <w:p w:rsidR="00F85C99" w:rsidRPr="002F6A28" w:rsidP="002F6A28" w14:paraId="7F33924C" w14:textId="77777777">
            <w:pPr>
              <w:spacing w:before="120" w:after="120"/>
              <w:jc w:val="left"/>
            </w:pPr>
            <w:r w:rsidRPr="002F6A28">
              <w:rPr>
                <w:b/>
              </w:rPr>
              <w:t>5.</w:t>
            </w:r>
          </w:p>
        </w:tc>
        <w:tc>
          <w:tcPr>
            <w:tcW w:w="8373" w:type="dxa"/>
          </w:tcPr>
          <w:p w:rsidR="00F85C99" w:rsidP="002F6A28" w14:paraId="7880674A"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Commission Delegated Regulation supplementing and amending Regulation (EU) 2023/1542 of the European Parliament and of the Council as regards minimum values for the electrochemical performance and durability of rechargeable industrial batteries, technical and safety parameters, and standards concerning the battery passport; (6 page(s), in English), (12 page(s), in English)</w:t>
            </w:r>
          </w:p>
          <w:p w:rsidR="000C3B6C" w:rsidRPr="000C3B6C" w:rsidP="002F6A28" w14:paraId="7107817C"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6A3504" w:rsidRPr="00CE6C29" w:rsidP="002F6A28" w14:paraId="47FF58C6" w14:textId="77777777">
            <w:pPr>
              <w:pBdr>
                <w:top w:val="none" w:sz="0" w:space="4" w:color="auto"/>
              </w:pBdr>
              <w:rPr>
                <w:iCs/>
              </w:rPr>
            </w:pPr>
            <w:hyperlink r:id="rId8" w:tgtFrame="_blank" w:history="1">
              <w:r w:rsidRPr="00CE6C29">
                <w:rPr>
                  <w:iCs/>
                  <w:color w:val="0000FF"/>
                  <w:u w:val="single"/>
                </w:rPr>
                <w:t>https://members.wto.org/crnattachments/2026/TBT/EEC/26_05198_00_e.pdf</w:t>
              </w:r>
            </w:hyperlink>
          </w:p>
          <w:p w:rsidR="006A3504" w:rsidRPr="00CE6C29" w:rsidP="002F6A28" w14:paraId="29FD7EF8" w14:textId="77777777">
            <w:pPr>
              <w:pBdr>
                <w:bottom w:val="none" w:sz="0" w:space="4" w:color="auto"/>
              </w:pBdr>
              <w:rPr>
                <w:iCs/>
              </w:rPr>
            </w:pPr>
            <w:hyperlink r:id="rId9" w:tgtFrame="_blank" w:history="1">
              <w:r w:rsidRPr="00CE6C29">
                <w:rPr>
                  <w:iCs/>
                  <w:color w:val="0000FF"/>
                  <w:u w:val="single"/>
                </w:rPr>
                <w:t>https://members.wto.org/crnattachments/2026/TBT/EEC/26_05198_01_e.pdf</w:t>
              </w:r>
            </w:hyperlink>
          </w:p>
          <w:p w:rsidR="006A3504" w:rsidRPr="00EF2814" w:rsidP="002F6A28" w14:paraId="7CFCBE2A" w14:textId="77777777">
            <w:pPr>
              <w:rPr>
                <w:iCs/>
                <w:lang w:val="fr-FR"/>
              </w:rPr>
            </w:pPr>
            <w:r w:rsidRPr="00EF2814">
              <w:rPr>
                <w:iCs/>
                <w:lang w:val="fr-FR"/>
              </w:rPr>
              <w:t>European Commission</w:t>
            </w:r>
          </w:p>
          <w:p w:rsidR="006A3504" w:rsidRPr="00EF2814" w:rsidP="002F6A28" w14:paraId="07185BCE" w14:textId="77777777">
            <w:pPr>
              <w:rPr>
                <w:iCs/>
                <w:lang w:val="fr-FR"/>
              </w:rPr>
            </w:pPr>
            <w:r w:rsidRPr="00EF2814">
              <w:rPr>
                <w:iCs/>
                <w:lang w:val="fr-FR"/>
              </w:rPr>
              <w:t>EU-TBT Enquiry Point</w:t>
            </w:r>
          </w:p>
          <w:p w:rsidR="006A3504" w:rsidRPr="00EF2814" w:rsidP="002F6A28" w14:paraId="4C869BC4" w14:textId="77777777">
            <w:pPr>
              <w:rPr>
                <w:iCs/>
                <w:lang w:val="pt-BR"/>
              </w:rPr>
            </w:pPr>
            <w:r w:rsidRPr="00EF2814">
              <w:rPr>
                <w:iCs/>
                <w:lang w:val="pt-BR"/>
              </w:rPr>
              <w:t>Fax: + (32) 2 299 80 43</w:t>
            </w:r>
          </w:p>
          <w:p w:rsidR="006A3504" w:rsidRPr="00EF2814" w:rsidP="002F6A28" w14:paraId="6312954D" w14:textId="77777777">
            <w:pPr>
              <w:rPr>
                <w:iCs/>
                <w:lang w:val="pt-BR"/>
              </w:rPr>
            </w:pPr>
            <w:r w:rsidRPr="00EF2814">
              <w:rPr>
                <w:iCs/>
                <w:lang w:val="pt-BR"/>
              </w:rPr>
              <w:t xml:space="preserve">E-mail: </w:t>
            </w:r>
            <w:hyperlink r:id="rId6" w:history="1">
              <w:r w:rsidRPr="00EF2814">
                <w:rPr>
                  <w:iCs/>
                  <w:color w:val="0000FF"/>
                  <w:u w:val="single"/>
                  <w:lang w:val="pt-BR"/>
                </w:rPr>
                <w:t>grow-eu-tbt@ec.europa.eu</w:t>
              </w:r>
            </w:hyperlink>
          </w:p>
          <w:p w:rsidR="006A3504" w:rsidRPr="00CE6C29" w:rsidP="002F6A28" w14:paraId="5AF6A8C7" w14:textId="77777777">
            <w:pPr>
              <w:spacing w:after="120"/>
              <w:rPr>
                <w:iCs/>
              </w:rPr>
            </w:pPr>
            <w:r w:rsidRPr="00CE6C29">
              <w:rPr>
                <w:iCs/>
              </w:rPr>
              <w:t xml:space="preserve">The text is available on the Website: </w:t>
            </w:r>
            <w:hyperlink r:id="rId7" w:tgtFrame="_blank" w:history="1">
              <w:r w:rsidRPr="00CE6C29">
                <w:rPr>
                  <w:iCs/>
                  <w:color w:val="0000FF"/>
                  <w:u w:val="single"/>
                </w:rPr>
                <w:t>https://technical-barriers-trade.ec.europa.eu/en/home</w:t>
              </w:r>
            </w:hyperlink>
          </w:p>
        </w:tc>
      </w:tr>
      <w:tr w14:paraId="723B1CA8" w14:textId="77777777" w:rsidTr="00DB13FE">
        <w:tblPrEx>
          <w:tblW w:w="5000" w:type="pct"/>
          <w:tblLayout w:type="fixed"/>
          <w:tblLook w:val="0000"/>
        </w:tblPrEx>
        <w:tc>
          <w:tcPr>
            <w:tcW w:w="607" w:type="dxa"/>
          </w:tcPr>
          <w:p w:rsidR="00F85C99" w:rsidRPr="002F6A28" w:rsidP="002F6A28" w14:paraId="2CA6EFB5" w14:textId="77777777">
            <w:pPr>
              <w:spacing w:before="120" w:after="120"/>
              <w:jc w:val="left"/>
              <w:rPr>
                <w:b/>
              </w:rPr>
            </w:pPr>
            <w:r w:rsidRPr="002F6A28">
              <w:rPr>
                <w:b/>
              </w:rPr>
              <w:t>6.</w:t>
            </w:r>
          </w:p>
        </w:tc>
        <w:tc>
          <w:tcPr>
            <w:tcW w:w="8373" w:type="dxa"/>
          </w:tcPr>
          <w:p w:rsidR="00F85C99" w:rsidRPr="002F6A28" w:rsidP="002F6A28" w14:paraId="1B46B4FE" w14:textId="77777777">
            <w:pPr>
              <w:spacing w:before="120" w:after="120"/>
              <w:rPr>
                <w:b/>
              </w:rPr>
            </w:pPr>
            <w:r w:rsidRPr="002F6A28">
              <w:rPr>
                <w:b/>
              </w:rPr>
              <w:t>Description of content:</w:t>
            </w:r>
            <w:r w:rsidRPr="00C379C8" w:rsidR="00FE448B">
              <w:t xml:space="preserve"> This draft Commission Delegated Regulation sets limit values for industrial batteries for capacity fade, energy round trip efficiency (residential battery energy storage systems only), and expected lifetime in cycles or years. It contains measurement and calculation methods to help determine whether limit values are met and details whether and how various second life batteries should be evaluated </w:t>
            </w:r>
            <w:r w:rsidRPr="00C379C8" w:rsidR="00FE448B">
              <w:t>with regard to</w:t>
            </w:r>
            <w:r w:rsidRPr="00C379C8" w:rsidR="00FE448B">
              <w:t xml:space="preserve"> the limit values.</w:t>
            </w:r>
          </w:p>
          <w:p w:rsidR="00FE448B" w:rsidRPr="00C379C8" w:rsidP="002F6A28" w14:paraId="029A3DA2" w14:textId="77777777">
            <w:pPr>
              <w:spacing w:before="120" w:after="120"/>
            </w:pPr>
            <w:r w:rsidRPr="00C379C8">
              <w:t xml:space="preserve">In addition, the draft amends certain parts of Regulation (EU) 2023/1542 in view of technical and scientific progress: the standards relevant for QR codes and unique identifiers </w:t>
            </w:r>
            <w:r w:rsidRPr="00C379C8">
              <w:t>for the battery passport and technical parameters concerning performance and durability, safety (stationary battery energy storage systems only) and state of health (stationary battery energy storage systems and batteries for light means of transport).</w:t>
            </w:r>
          </w:p>
        </w:tc>
      </w:tr>
      <w:tr w14:paraId="12D90EDF" w14:textId="77777777" w:rsidTr="00DB13FE">
        <w:tblPrEx>
          <w:tblW w:w="5000" w:type="pct"/>
          <w:tblLayout w:type="fixed"/>
          <w:tblLook w:val="0000"/>
        </w:tblPrEx>
        <w:tc>
          <w:tcPr>
            <w:tcW w:w="607" w:type="dxa"/>
          </w:tcPr>
          <w:p w:rsidR="00F85C99" w:rsidRPr="002F6A28" w:rsidP="002F6A28" w14:paraId="60C74AB3" w14:textId="77777777">
            <w:pPr>
              <w:spacing w:before="120" w:after="120"/>
              <w:jc w:val="left"/>
              <w:rPr>
                <w:b/>
              </w:rPr>
            </w:pPr>
            <w:r w:rsidRPr="002F6A28">
              <w:rPr>
                <w:b/>
              </w:rPr>
              <w:t>7.</w:t>
            </w:r>
          </w:p>
        </w:tc>
        <w:tc>
          <w:tcPr>
            <w:tcW w:w="8373" w:type="dxa"/>
          </w:tcPr>
          <w:p w:rsidR="00F85C99" w:rsidRPr="002F6A28" w:rsidP="002F6A28" w14:paraId="5889948F" w14:textId="77777777">
            <w:pPr>
              <w:spacing w:before="120" w:after="120"/>
              <w:rPr>
                <w:b/>
              </w:rPr>
            </w:pPr>
            <w:r w:rsidRPr="002F6A28">
              <w:rPr>
                <w:b/>
              </w:rPr>
              <w:t>Objective and rationale, including the nature of urgent problems where applicable:</w:t>
            </w:r>
            <w:r w:rsidRPr="00C379C8" w:rsidR="00EE3A11">
              <w:t xml:space="preserve"> Batteries that last longer and display higher performance deliver more energy throughout their useful lifetime. This represents a reduction in their overall environmental impact. Batteries that last longer and perform better are more sustainable. Market competition is currently largely based on price differentiation, without sufficient incentives or rewards for economic operators who produce longer lasting, more performing batteries, with a corresponding lower environmental impact. Therefore, it is necessary to set limit values for the electrochemical performance and durability, as already envisaged under Regulation (EU) 2023/1542, in notification G/TBT/N/EU/775; Protection of the environment.</w:t>
            </w:r>
          </w:p>
          <w:p w:rsidR="00EE3A11" w:rsidRPr="00C379C8" w:rsidP="002F6A28" w14:paraId="3115227E" w14:textId="77777777">
            <w:pPr>
              <w:spacing w:before="120" w:after="120"/>
            </w:pPr>
            <w:r w:rsidRPr="00C379C8">
              <w:t>Further, developments in standardisation have resulted in new standards for QR codes and unique identifiers that are of relevance to the battery passport. It has also led to technical and scientific progress on certain technical and safety parameters referred to in Regulation (EU) 2023/1542.; Protection of the environment</w:t>
            </w:r>
          </w:p>
        </w:tc>
      </w:tr>
      <w:tr w14:paraId="55F6BDC6" w14:textId="77777777" w:rsidTr="00DB13FE">
        <w:tblPrEx>
          <w:tblW w:w="5000" w:type="pct"/>
          <w:tblLayout w:type="fixed"/>
          <w:tblLook w:val="0000"/>
        </w:tblPrEx>
        <w:tc>
          <w:tcPr>
            <w:tcW w:w="607" w:type="dxa"/>
          </w:tcPr>
          <w:p w:rsidR="00F85C99" w:rsidRPr="002F6A28" w:rsidP="009E75ED" w14:paraId="2C1C4559" w14:textId="77777777">
            <w:pPr>
              <w:spacing w:before="120" w:after="120"/>
              <w:jc w:val="left"/>
              <w:rPr>
                <w:b/>
              </w:rPr>
            </w:pPr>
            <w:r w:rsidRPr="002F6A28">
              <w:rPr>
                <w:b/>
              </w:rPr>
              <w:t>8.</w:t>
            </w:r>
          </w:p>
        </w:tc>
        <w:tc>
          <w:tcPr>
            <w:tcW w:w="8373" w:type="dxa"/>
          </w:tcPr>
          <w:p w:rsidR="000C3B6C" w:rsidRPr="00EC00D2" w:rsidP="007F13E8" w14:paraId="539D33FC" w14:textId="77777777">
            <w:pPr>
              <w:spacing w:before="120" w:after="120"/>
              <w:rPr>
                <w:bCs/>
              </w:rPr>
            </w:pPr>
            <w:r w:rsidRPr="002F6A28">
              <w:rPr>
                <w:b/>
              </w:rPr>
              <w:t>Relevant documents:</w:t>
            </w:r>
            <w:r w:rsidRPr="002F6A28" w:rsidR="00EE3A11">
              <w:t xml:space="preserve"> </w:t>
            </w:r>
          </w:p>
          <w:p w:rsidR="00EE3A11" w:rsidRPr="002F6A28" w:rsidP="007F13E8" w14:paraId="50E01D6B" w14:textId="77777777">
            <w:pPr>
              <w:spacing w:before="120" w:after="120"/>
            </w:pPr>
            <w:r w:rsidRPr="002F6A28">
              <w:t>Regulation (EU) 2023/1542 of the European Parliament and of the Council of 12 July 2023 concerning batteries and waste batteries, amending Directive 2008/98/EC and Regulation (EU) 2019/1020 and repealing Directive 2006/66/EC</w:t>
            </w:r>
          </w:p>
          <w:p w:rsidR="00EE3A11" w:rsidRPr="002F6A28" w:rsidP="007F13E8" w14:paraId="40D567AA" w14:textId="77777777">
            <w:pPr>
              <w:spacing w:before="120" w:after="120"/>
            </w:pPr>
            <w:hyperlink r:id="rId10" w:history="1">
              <w:r w:rsidRPr="002F6A28">
                <w:rPr>
                  <w:color w:val="0000FF"/>
                  <w:u w:val="single"/>
                </w:rPr>
                <w:t>https://eur-lex.europa.eu/legal-content/EN/TXT/?uri=celex%3A32023R1542</w:t>
              </w:r>
            </w:hyperlink>
          </w:p>
        </w:tc>
      </w:tr>
      <w:tr w14:paraId="4431F75E" w14:textId="77777777" w:rsidTr="00DB13FE">
        <w:tblPrEx>
          <w:tblW w:w="5000" w:type="pct"/>
          <w:tblLayout w:type="fixed"/>
          <w:tblLook w:val="0000"/>
        </w:tblPrEx>
        <w:tc>
          <w:tcPr>
            <w:tcW w:w="607" w:type="dxa"/>
          </w:tcPr>
          <w:p w:rsidR="00EE3A11" w:rsidRPr="002F6A28" w:rsidP="002F6A28" w14:paraId="75DB26AC" w14:textId="77777777">
            <w:pPr>
              <w:spacing w:before="120" w:after="120"/>
              <w:jc w:val="left"/>
              <w:rPr>
                <w:b/>
              </w:rPr>
            </w:pPr>
            <w:r w:rsidRPr="002F6A28">
              <w:rPr>
                <w:b/>
              </w:rPr>
              <w:t>9.</w:t>
            </w:r>
          </w:p>
        </w:tc>
        <w:tc>
          <w:tcPr>
            <w:tcW w:w="8373" w:type="dxa"/>
          </w:tcPr>
          <w:p w:rsidR="00EE3A11" w:rsidRPr="002F6A28" w:rsidP="008953C4" w14:paraId="73679B34" w14:textId="77777777">
            <w:pPr>
              <w:spacing w:before="120" w:after="120"/>
            </w:pPr>
            <w:r w:rsidRPr="002F6A28">
              <w:rPr>
                <w:b/>
              </w:rPr>
              <w:t>Proposed date of adoption:</w:t>
            </w:r>
            <w:r w:rsidRPr="00C379C8">
              <w:t xml:space="preserve"> December 2026</w:t>
            </w:r>
          </w:p>
          <w:p w:rsidR="00EE3A11" w:rsidRPr="002F6A28" w:rsidP="008953C4" w14:paraId="68BA0A81" w14:textId="77777777">
            <w:pPr>
              <w:spacing w:after="120"/>
            </w:pPr>
            <w:r w:rsidRPr="002F6A28">
              <w:rPr>
                <w:b/>
              </w:rPr>
              <w:t>Proposed date of entry into force:</w:t>
            </w:r>
            <w:r w:rsidRPr="00C379C8">
              <w:t xml:space="preserve"> </w:t>
            </w:r>
            <w:r w:rsidRPr="00C379C8">
              <w:t>20 days from publication in the Official Journal of the EU (The provisions as regards minimum values for the electrochemical performance and durability of rechargeable industrial batteries shall apply from 18 months after the date of entry into force of the delegated act)</w:t>
            </w:r>
          </w:p>
        </w:tc>
      </w:tr>
      <w:tr w14:paraId="388C27D6" w14:textId="77777777" w:rsidTr="00DB13FE">
        <w:tblPrEx>
          <w:tblW w:w="5000" w:type="pct"/>
          <w:tblLayout w:type="fixed"/>
          <w:tblLook w:val="0000"/>
        </w:tblPrEx>
        <w:tc>
          <w:tcPr>
            <w:tcW w:w="607" w:type="dxa"/>
            <w:tcBorders>
              <w:bottom w:val="double" w:sz="4" w:space="0" w:color="auto"/>
            </w:tcBorders>
          </w:tcPr>
          <w:p w:rsidR="00F85C99" w:rsidRPr="002F6A28" w:rsidP="002F6A28" w14:paraId="4BEB9854"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83FBDC9"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306097BF" w14:textId="77777777">
            <w:pPr>
              <w:spacing w:before="120" w:after="120"/>
              <w:rPr>
                <w:bCs/>
              </w:rPr>
            </w:pPr>
            <w:r w:rsidRPr="002F6A28">
              <w:rPr>
                <w:b/>
              </w:rPr>
              <w:t>Final date for comments:</w:t>
            </w:r>
            <w:r w:rsidRPr="00C379C8" w:rsidR="00EE3A11">
              <w:t xml:space="preserve"> 4 December 2026</w:t>
            </w:r>
          </w:p>
          <w:p w:rsidR="000C3B6C" w:rsidRPr="00E3324D" w:rsidP="000C3B6C" w14:paraId="04AA380F"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1135375F"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EF2814" w:rsidP="000C3B6C" w14:paraId="4199F986" w14:textId="77777777">
            <w:pPr>
              <w:rPr>
                <w:lang w:val="fr-FR"/>
              </w:rPr>
            </w:pPr>
            <w:r w:rsidRPr="00EF2814">
              <w:rPr>
                <w:lang w:val="fr-FR"/>
              </w:rPr>
              <w:t>European Commission,</w:t>
            </w:r>
          </w:p>
          <w:p w:rsidR="00CE6C29" w:rsidRPr="00EF2814" w:rsidP="000C3B6C" w14:paraId="4B06647E" w14:textId="77777777">
            <w:pPr>
              <w:rPr>
                <w:lang w:val="fr-FR"/>
              </w:rPr>
            </w:pPr>
            <w:r w:rsidRPr="00EF2814">
              <w:rPr>
                <w:lang w:val="fr-FR"/>
              </w:rPr>
              <w:t>EU-TBT Enquiry Point,</w:t>
            </w:r>
          </w:p>
          <w:p w:rsidR="00CE6C29" w:rsidRPr="00EF2814" w:rsidP="000C3B6C" w14:paraId="4F4A154E" w14:textId="77777777">
            <w:pPr>
              <w:rPr>
                <w:lang w:val="pt-BR"/>
              </w:rPr>
            </w:pPr>
            <w:r w:rsidRPr="00EF2814">
              <w:rPr>
                <w:lang w:val="pt-BR"/>
              </w:rPr>
              <w:t>Fax: + (32) 2 299 80 43,</w:t>
            </w:r>
          </w:p>
          <w:p w:rsidR="00CE6C29" w:rsidRPr="00EF2814" w:rsidP="000C3B6C" w14:paraId="682041E0" w14:textId="77777777">
            <w:pPr>
              <w:spacing w:after="120"/>
              <w:rPr>
                <w:lang w:val="pt-BR"/>
              </w:rPr>
            </w:pPr>
            <w:r w:rsidRPr="00EF2814">
              <w:rPr>
                <w:lang w:val="pt-BR"/>
              </w:rPr>
              <w:t xml:space="preserve">E-mail: </w:t>
            </w:r>
            <w:hyperlink r:id="rId6" w:history="1">
              <w:r w:rsidRPr="00EF2814">
                <w:rPr>
                  <w:color w:val="0000FF"/>
                  <w:u w:val="single"/>
                  <w:lang w:val="pt-BR"/>
                </w:rPr>
                <w:t>grow-eu-tbt@ec.europa.eu</w:t>
              </w:r>
            </w:hyperlink>
          </w:p>
        </w:tc>
      </w:tr>
    </w:tbl>
    <w:p w:rsidR="00EE3A11" w:rsidRPr="00EF2814" w:rsidP="00887259" w14:paraId="73E10113" w14:textId="77777777">
      <w:pPr>
        <w:jc w:val="center"/>
        <w:rPr>
          <w:lang w:val="pt-BR"/>
        </w:rP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8CB25B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D8B520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12C7241"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0F56A31" w14:textId="77777777">
    <w:pPr>
      <w:pStyle w:val="Header"/>
      <w:pBdr>
        <w:bottom w:val="single" w:sz="4" w:space="1" w:color="auto"/>
      </w:pBdr>
      <w:tabs>
        <w:tab w:val="clear" w:pos="4513"/>
        <w:tab w:val="clear" w:pos="9027"/>
      </w:tabs>
      <w:jc w:val="center"/>
    </w:pPr>
    <w:r w:rsidRPr="002F6A28">
      <w:t>tbtSymbol</w:t>
    </w:r>
  </w:p>
  <w:p w:rsidR="009239F7" w:rsidRPr="002F6A28" w:rsidP="009239F7" w14:paraId="01F78FAE" w14:textId="77777777">
    <w:pPr>
      <w:pStyle w:val="Header"/>
      <w:pBdr>
        <w:bottom w:val="single" w:sz="4" w:space="1" w:color="auto"/>
      </w:pBdr>
      <w:tabs>
        <w:tab w:val="clear" w:pos="4513"/>
        <w:tab w:val="clear" w:pos="9027"/>
      </w:tabs>
      <w:jc w:val="center"/>
    </w:pPr>
  </w:p>
  <w:p w:rsidR="009239F7" w:rsidRPr="002F6A28" w:rsidP="009239F7" w14:paraId="114FAA5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846212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1339AC5" w14:textId="77777777">
    <w:pPr>
      <w:pStyle w:val="Header"/>
      <w:pBdr>
        <w:bottom w:val="single" w:sz="4" w:space="1" w:color="auto"/>
      </w:pBdr>
      <w:tabs>
        <w:tab w:val="clear" w:pos="4513"/>
        <w:tab w:val="clear" w:pos="9027"/>
      </w:tabs>
      <w:jc w:val="center"/>
    </w:pPr>
    <w:bookmarkStart w:id="0" w:name="spsSymbolHeader"/>
    <w:r w:rsidRPr="002F6A28">
      <w:t>G/TBT/N/EU/1242</w:t>
    </w:r>
    <w:bookmarkEnd w:id="0"/>
  </w:p>
  <w:p w:rsidR="009239F7" w:rsidRPr="002F6A28" w:rsidP="009239F7" w14:paraId="53C53D53" w14:textId="77777777">
    <w:pPr>
      <w:pStyle w:val="Header"/>
      <w:pBdr>
        <w:bottom w:val="single" w:sz="4" w:space="1" w:color="auto"/>
      </w:pBdr>
      <w:tabs>
        <w:tab w:val="clear" w:pos="4513"/>
        <w:tab w:val="clear" w:pos="9027"/>
      </w:tabs>
      <w:jc w:val="center"/>
    </w:pPr>
  </w:p>
  <w:p w:rsidR="009239F7" w:rsidRPr="002F6A28" w:rsidP="009239F7" w14:paraId="50CE771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BBC64D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8D6390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DBA2502"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92AC50B" w14:textId="77777777">
          <w:pPr>
            <w:jc w:val="right"/>
            <w:rPr>
              <w:b/>
              <w:color w:val="FF0000"/>
              <w:szCs w:val="16"/>
            </w:rPr>
          </w:pPr>
        </w:p>
      </w:tc>
    </w:tr>
    <w:bookmarkEnd w:id="1"/>
    <w:tr w14:paraId="2FACAC77"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D556E1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16D784C" w14:textId="77777777">
          <w:pPr>
            <w:jc w:val="right"/>
            <w:rPr>
              <w:b/>
              <w:szCs w:val="16"/>
            </w:rPr>
          </w:pPr>
        </w:p>
      </w:tc>
    </w:tr>
    <w:tr w14:paraId="1108DFF0"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E611532"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D76C8F9" w14:textId="77777777">
          <w:pPr>
            <w:jc w:val="right"/>
            <w:rPr>
              <w:b/>
              <w:szCs w:val="16"/>
            </w:rPr>
          </w:pPr>
          <w:bookmarkStart w:id="2" w:name="bmkSymbols"/>
          <w:r w:rsidRPr="002F6A28">
            <w:rPr>
              <w:b/>
              <w:szCs w:val="16"/>
            </w:rPr>
            <w:t>G/TBT/N/EU/1242</w:t>
          </w:r>
          <w:bookmarkEnd w:id="2"/>
        </w:p>
      </w:tc>
    </w:tr>
    <w:tr w14:paraId="4C89BBF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C83A7BF" w14:textId="77777777"/>
      </w:tc>
      <w:tc>
        <w:tcPr>
          <w:tcW w:w="5448" w:type="dxa"/>
          <w:gridSpan w:val="2"/>
          <w:shd w:val="clear" w:color="auto" w:fill="FFFFFF"/>
          <w:tcMar>
            <w:left w:w="108" w:type="dxa"/>
            <w:right w:w="108" w:type="dxa"/>
          </w:tcMar>
          <w:vAlign w:val="center"/>
        </w:tcPr>
        <w:p w:rsidR="00ED54E0" w:rsidRPr="009239F7" w:rsidP="00B801E9" w14:paraId="01C70EA7" w14:textId="77777777">
          <w:pPr>
            <w:jc w:val="right"/>
            <w:rPr>
              <w:szCs w:val="16"/>
            </w:rPr>
          </w:pPr>
          <w:bookmarkStart w:id="3" w:name="spsDateDistribution"/>
          <w:bookmarkStart w:id="4" w:name="bmkDate"/>
          <w:r w:rsidRPr="009239F7">
            <w:rPr>
              <w:szCs w:val="16"/>
            </w:rPr>
            <w:t>5 October 2026</w:t>
          </w:r>
          <w:bookmarkEnd w:id="3"/>
          <w:bookmarkEnd w:id="4"/>
        </w:p>
      </w:tc>
    </w:tr>
    <w:tr w14:paraId="563C6613"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AFDAFE7" w14:textId="77777777">
          <w:pPr>
            <w:jc w:val="left"/>
            <w:rPr>
              <w:b/>
            </w:rPr>
          </w:pPr>
          <w:bookmarkStart w:id="5" w:name="bmkSerial"/>
          <w:r>
            <w:rPr>
              <w:rFonts w:ascii="Verdana" w:eastAsia="Verdana" w:hAnsi="Verdana" w:cs="Verdana"/>
              <w:b w:val="0"/>
              <w:color w:val="FF0000"/>
              <w:sz w:val="18"/>
            </w:rPr>
            <w:t>(26-6861)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1521D5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BB3C89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624CE14"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D02B3AD"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1B23336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38960847">
    <w:abstractNumId w:val="9"/>
  </w:num>
  <w:num w:numId="2" w16cid:durableId="390083559">
    <w:abstractNumId w:val="7"/>
  </w:num>
  <w:num w:numId="3" w16cid:durableId="124856529">
    <w:abstractNumId w:val="6"/>
  </w:num>
  <w:num w:numId="4" w16cid:durableId="1806266687">
    <w:abstractNumId w:val="5"/>
  </w:num>
  <w:num w:numId="5" w16cid:durableId="1426611318">
    <w:abstractNumId w:val="4"/>
  </w:num>
  <w:num w:numId="6" w16cid:durableId="850802569">
    <w:abstractNumId w:val="12"/>
  </w:num>
  <w:num w:numId="7" w16cid:durableId="1248343970">
    <w:abstractNumId w:val="11"/>
  </w:num>
  <w:num w:numId="8" w16cid:durableId="1675913268">
    <w:abstractNumId w:val="10"/>
  </w:num>
  <w:num w:numId="9" w16cid:durableId="4202188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4239913">
    <w:abstractNumId w:val="13"/>
  </w:num>
  <w:num w:numId="11" w16cid:durableId="1741324076">
    <w:abstractNumId w:val="8"/>
  </w:num>
  <w:num w:numId="12" w16cid:durableId="1178932849">
    <w:abstractNumId w:val="3"/>
  </w:num>
  <w:num w:numId="13" w16cid:durableId="2002537787">
    <w:abstractNumId w:val="2"/>
  </w:num>
  <w:num w:numId="14" w16cid:durableId="2101245297">
    <w:abstractNumId w:val="1"/>
  </w:num>
  <w:num w:numId="15" w16cid:durableId="2127193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0973"/>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3504"/>
    <w:rsid w:val="006A4C49"/>
    <w:rsid w:val="006A72C8"/>
    <w:rsid w:val="006C1322"/>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2157A"/>
    <w:rsid w:val="00A31389"/>
    <w:rsid w:val="00A6057A"/>
    <w:rsid w:val="00A611FF"/>
    <w:rsid w:val="00A64451"/>
    <w:rsid w:val="00A65A43"/>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39D9"/>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66927"/>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EF2814"/>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7A0A86"/>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ur-lex.europa.eu/legal-content/EN/TXT/?uri=celex%3A32023R1542"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technical-barriers-trade.ec.europa.eu/en/home" TargetMode="External" /><Relationship Id="rId8" Type="http://schemas.openxmlformats.org/officeDocument/2006/relationships/hyperlink" Target="https://members.wto.org/crnattachments/2026/TBT/EEC/26_05198_00_e.pdf" TargetMode="External" /><Relationship Id="rId9" Type="http://schemas.openxmlformats.org/officeDocument/2006/relationships/hyperlink" Target="https://members.wto.org/crnattachments/2026/TBT/EEC/26_05198_01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eyJucyI6Imh0dHA6XC9cL3d3dy50aXR1cy5jb21cL25zXC9Xb3JsZCBUcmFkZSBPcmdhbml6YXRpb24iLCJwcm9wcyI6W3sibiI6IldUT0NMQVNTSUZJQ0FUSU9OIiwidmFscyI6W3sidmFsdWUiOiJQVUJMSUMifV19XX0=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79340-0D32-47E9-AE86-D21E604FA7DA}">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782</Words>
  <Characters>4462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Carter-Johnson, Victoria</cp:lastModifiedBy>
  <cp:revision>3</cp:revision>
  <dcterms:created xsi:type="dcterms:W3CDTF">2026-10-05T06:30:00Z</dcterms:created>
  <dcterms:modified xsi:type="dcterms:W3CDTF">2026-10-05T06:43:00Z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PUBLIC</vt:lpwstr>
  </property>
</Properties>
</file>