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A077C7C" w14:textId="77777777">
      <w:pPr>
        <w:pStyle w:val="Title"/>
        <w:rPr>
          <w:caps w:val="0"/>
          <w:kern w:val="0"/>
        </w:rPr>
      </w:pPr>
      <w:r w:rsidRPr="002F6A28">
        <w:rPr>
          <w:caps w:val="0"/>
          <w:kern w:val="0"/>
        </w:rPr>
        <w:t>NOTIFICATION</w:t>
      </w:r>
    </w:p>
    <w:p w:rsidR="009239F7" w:rsidRPr="002F6A28" w:rsidP="002F6A28" w14:paraId="6C3F9076" w14:textId="77777777">
      <w:pPr>
        <w:jc w:val="center"/>
      </w:pPr>
      <w:r w:rsidRPr="002F6A28">
        <w:t>The following notification is being circulated in accordance with Article 10.6</w:t>
      </w:r>
    </w:p>
    <w:p w:rsidR="009239F7" w:rsidRPr="002F6A28" w:rsidP="002F6A28" w14:paraId="5D9602E4"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54D529E" w14:textId="77777777" w:rsidTr="00DB13FE">
        <w:tblPrEx>
          <w:tblW w:w="5000" w:type="pct"/>
          <w:tblLayout w:type="fixed"/>
          <w:tblLook w:val="0000"/>
        </w:tblPrEx>
        <w:tc>
          <w:tcPr>
            <w:tcW w:w="607" w:type="dxa"/>
            <w:tcBorders>
              <w:top w:val="double" w:sz="4" w:space="0" w:color="auto"/>
            </w:tcBorders>
          </w:tcPr>
          <w:p w:rsidR="00F85C99" w:rsidRPr="002F6A28" w:rsidP="002F6A28" w14:paraId="5EF9C0C3"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E64F42C"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71F81512"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A620D51" w14:textId="77777777" w:rsidTr="00DB13FE">
        <w:tblPrEx>
          <w:tblW w:w="5000" w:type="pct"/>
          <w:tblLayout w:type="fixed"/>
          <w:tblLook w:val="0000"/>
        </w:tblPrEx>
        <w:tc>
          <w:tcPr>
            <w:tcW w:w="607" w:type="dxa"/>
          </w:tcPr>
          <w:p w:rsidR="00F85C99" w:rsidRPr="002F6A28" w:rsidP="002F6A28" w14:paraId="126753A3" w14:textId="77777777">
            <w:pPr>
              <w:spacing w:before="120" w:after="120"/>
              <w:jc w:val="left"/>
            </w:pPr>
            <w:r w:rsidRPr="002F6A28">
              <w:rPr>
                <w:b/>
              </w:rPr>
              <w:t>2.</w:t>
            </w:r>
          </w:p>
        </w:tc>
        <w:tc>
          <w:tcPr>
            <w:tcW w:w="8373" w:type="dxa"/>
          </w:tcPr>
          <w:p w:rsidR="00F85C99" w:rsidRPr="002F6A28" w:rsidP="000C3B6C" w14:paraId="21005EB2" w14:textId="77777777">
            <w:pPr>
              <w:spacing w:before="120" w:after="120"/>
            </w:pPr>
            <w:r w:rsidRPr="002F6A28">
              <w:rPr>
                <w:b/>
              </w:rPr>
              <w:t>Agency responsible:</w:t>
            </w:r>
            <w:r w:rsidRPr="00C379C8" w:rsidR="00EE3A11">
              <w:t xml:space="preserve"> </w:t>
            </w:r>
          </w:p>
          <w:p w:rsidR="00EE3A11" w:rsidRPr="00C379C8" w:rsidP="000C3B6C" w14:paraId="263D9B45" w14:textId="77777777">
            <w:r w:rsidRPr="00C379C8">
              <w:t>Drug Administration of Viet Nam</w:t>
            </w:r>
          </w:p>
          <w:p w:rsidR="00EE3A11" w:rsidRPr="00C379C8" w:rsidP="000C3B6C" w14:paraId="247A8048" w14:textId="77777777">
            <w:r w:rsidRPr="00C379C8">
              <w:t>Ministry of Health</w:t>
            </w:r>
          </w:p>
          <w:p w:rsidR="00EE3A11" w:rsidRPr="00C379C8" w:rsidP="000C3B6C" w14:paraId="0A98184F" w14:textId="77777777">
            <w:r w:rsidRPr="00C379C8">
              <w:t>138A Giang Vo Str., Giang Vo Ward, Ha Noi, Viet Nam</w:t>
            </w:r>
          </w:p>
          <w:p w:rsidR="00EE3A11" w:rsidRPr="00C379C8" w:rsidP="000C3B6C" w14:paraId="07E9537D" w14:textId="77777777">
            <w:r w:rsidRPr="00C379C8">
              <w:t>Tel: (84-4) 37366483</w:t>
            </w:r>
          </w:p>
          <w:p w:rsidR="00EE3A11" w:rsidRPr="00C379C8" w:rsidP="000C3B6C" w14:paraId="1D348C26" w14:textId="77777777">
            <w:r w:rsidRPr="00C379C8">
              <w:t>Fax: 38234758</w:t>
            </w:r>
          </w:p>
          <w:p w:rsidR="00EE3A11" w:rsidRPr="00C379C8" w:rsidP="000C3B6C" w14:paraId="03F147F4" w14:textId="77777777">
            <w:pPr>
              <w:spacing w:after="120"/>
            </w:pPr>
            <w:r w:rsidRPr="00C379C8">
              <w:t xml:space="preserve">Email: </w:t>
            </w:r>
            <w:hyperlink r:id="rId6" w:history="1">
              <w:r w:rsidRPr="00C379C8">
                <w:rPr>
                  <w:color w:val="0000FF"/>
                  <w:u w:val="single"/>
                </w:rPr>
                <w:t>nnanhdhn@gmail.com</w:t>
              </w:r>
            </w:hyperlink>
          </w:p>
        </w:tc>
      </w:tr>
      <w:tr w14:paraId="44797265" w14:textId="77777777" w:rsidTr="00DB13FE">
        <w:tblPrEx>
          <w:tblW w:w="5000" w:type="pct"/>
          <w:tblLayout w:type="fixed"/>
          <w:tblLook w:val="0000"/>
        </w:tblPrEx>
        <w:tc>
          <w:tcPr>
            <w:tcW w:w="607" w:type="dxa"/>
          </w:tcPr>
          <w:p w:rsidR="00F85C99" w:rsidRPr="002F6A28" w:rsidP="002F6A28" w14:paraId="7EA5C6AC" w14:textId="77777777">
            <w:pPr>
              <w:spacing w:before="120" w:after="120"/>
              <w:jc w:val="left"/>
              <w:rPr>
                <w:b/>
              </w:rPr>
            </w:pPr>
            <w:r w:rsidRPr="002F6A28">
              <w:rPr>
                <w:b/>
              </w:rPr>
              <w:t>3.</w:t>
            </w:r>
          </w:p>
        </w:tc>
        <w:tc>
          <w:tcPr>
            <w:tcW w:w="8373" w:type="dxa"/>
          </w:tcPr>
          <w:p w:rsidR="00F85C99" w:rsidRPr="0058336F" w:rsidP="002F6A28" w14:paraId="38C3A40E"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79F2EAC" w14:textId="77777777" w:rsidTr="00DB13FE">
        <w:tblPrEx>
          <w:tblW w:w="5000" w:type="pct"/>
          <w:tblLayout w:type="fixed"/>
          <w:tblLook w:val="0000"/>
        </w:tblPrEx>
        <w:tc>
          <w:tcPr>
            <w:tcW w:w="607" w:type="dxa"/>
          </w:tcPr>
          <w:p w:rsidR="00F85C99" w:rsidRPr="002F6A28" w:rsidP="002F6A28" w14:paraId="02266735" w14:textId="77777777">
            <w:pPr>
              <w:spacing w:before="120" w:after="120"/>
              <w:jc w:val="left"/>
            </w:pPr>
            <w:r w:rsidRPr="002F6A28">
              <w:rPr>
                <w:b/>
              </w:rPr>
              <w:t>4.</w:t>
            </w:r>
          </w:p>
        </w:tc>
        <w:tc>
          <w:tcPr>
            <w:tcW w:w="8373" w:type="dxa"/>
          </w:tcPr>
          <w:p w:rsidR="00F85C99" w:rsidRPr="002F6A28" w:rsidP="002F6A28" w14:paraId="16521FEB"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Cosmetics</w:t>
            </w:r>
          </w:p>
        </w:tc>
      </w:tr>
      <w:tr w14:paraId="0329E928" w14:textId="77777777" w:rsidTr="00DB13FE">
        <w:tblPrEx>
          <w:tblW w:w="5000" w:type="pct"/>
          <w:tblLayout w:type="fixed"/>
          <w:tblLook w:val="0000"/>
        </w:tblPrEx>
        <w:tc>
          <w:tcPr>
            <w:tcW w:w="607" w:type="dxa"/>
          </w:tcPr>
          <w:p w:rsidR="00F85C99" w:rsidRPr="002F6A28" w:rsidP="002F6A28" w14:paraId="60CE6515" w14:textId="77777777">
            <w:pPr>
              <w:spacing w:before="120" w:after="120"/>
              <w:jc w:val="left"/>
            </w:pPr>
            <w:r w:rsidRPr="002F6A28">
              <w:rPr>
                <w:b/>
              </w:rPr>
              <w:t>5.</w:t>
            </w:r>
          </w:p>
        </w:tc>
        <w:tc>
          <w:tcPr>
            <w:tcW w:w="8373" w:type="dxa"/>
          </w:tcPr>
          <w:p w:rsidR="00F85C99" w:rsidP="002F6A28" w14:paraId="6908C658"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Decree on the Management of Cosmetics; (70 page(s), in Vietnamese)</w:t>
            </w:r>
          </w:p>
          <w:p w:rsidR="000C3B6C" w:rsidRPr="000C3B6C" w:rsidP="002F6A28" w14:paraId="10AE1781"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6C6D24" w:rsidRPr="00CE6C29" w:rsidP="002F6A28" w14:paraId="01C87B2C" w14:textId="77777777">
            <w:pPr>
              <w:pBdr>
                <w:top w:val="none" w:sz="0" w:space="4" w:color="auto"/>
                <w:bottom w:val="none" w:sz="0" w:space="4" w:color="auto"/>
              </w:pBdr>
              <w:spacing w:after="120"/>
              <w:rPr>
                <w:iCs/>
              </w:rPr>
            </w:pPr>
            <w:hyperlink r:id="rId7" w:tgtFrame="_blank" w:history="1">
              <w:r w:rsidRPr="00CE6C29">
                <w:rPr>
                  <w:iCs/>
                  <w:color w:val="0000FF"/>
                  <w:u w:val="single"/>
                </w:rPr>
                <w:t>https://members.wto.org/crnattachments/2026/TBT/VNM/26_05177_00_x.pdf</w:t>
              </w:r>
            </w:hyperlink>
          </w:p>
        </w:tc>
      </w:tr>
      <w:tr w14:paraId="76CC7218" w14:textId="77777777" w:rsidTr="00DB13FE">
        <w:tblPrEx>
          <w:tblW w:w="5000" w:type="pct"/>
          <w:tblLayout w:type="fixed"/>
          <w:tblLook w:val="0000"/>
        </w:tblPrEx>
        <w:tc>
          <w:tcPr>
            <w:tcW w:w="607" w:type="dxa"/>
          </w:tcPr>
          <w:p w:rsidR="00F85C99" w:rsidRPr="002F6A28" w:rsidP="002F6A28" w14:paraId="79E2506A" w14:textId="77777777">
            <w:pPr>
              <w:spacing w:before="120" w:after="120"/>
              <w:jc w:val="left"/>
              <w:rPr>
                <w:b/>
              </w:rPr>
            </w:pPr>
            <w:r w:rsidRPr="002F6A28">
              <w:rPr>
                <w:b/>
              </w:rPr>
              <w:t>6.</w:t>
            </w:r>
          </w:p>
        </w:tc>
        <w:tc>
          <w:tcPr>
            <w:tcW w:w="8373" w:type="dxa"/>
          </w:tcPr>
          <w:p w:rsidR="00F85C99" w:rsidRPr="002F6A28" w:rsidP="002F6A28" w14:paraId="7A33DBC6" w14:textId="77777777">
            <w:pPr>
              <w:spacing w:before="120" w:after="120"/>
              <w:rPr>
                <w:b/>
              </w:rPr>
            </w:pPr>
            <w:r w:rsidRPr="002F6A28">
              <w:rPr>
                <w:b/>
              </w:rPr>
              <w:t>Description of content:</w:t>
            </w:r>
            <w:r w:rsidRPr="00C379C8" w:rsidR="00FE448B">
              <w:t xml:space="preserve"> 1. This Decree provides for the management of the production, notification, import, export and circulation of cosmetic products, including:</w:t>
            </w:r>
          </w:p>
          <w:p w:rsidR="00FE448B" w:rsidRPr="00C379C8" w:rsidP="002F6A28" w14:paraId="32833B6F" w14:textId="77777777">
            <w:pPr>
              <w:spacing w:before="120" w:after="120"/>
            </w:pPr>
            <w:r w:rsidRPr="00C379C8">
              <w:t>a) Production and quality control of cosmetic products in Vietnam;</w:t>
            </w:r>
          </w:p>
          <w:p w:rsidR="00FE448B" w:rsidRPr="00C379C8" w:rsidP="002F6A28" w14:paraId="6F8BD894" w14:textId="77777777">
            <w:pPr>
              <w:spacing w:before="120" w:after="120"/>
            </w:pPr>
            <w:r w:rsidRPr="00C379C8">
              <w:t>b) Notification of cosmetic products;</w:t>
            </w:r>
          </w:p>
          <w:p w:rsidR="00FE448B" w:rsidRPr="00C379C8" w:rsidP="002F6A28" w14:paraId="63009C00" w14:textId="77777777">
            <w:pPr>
              <w:spacing w:before="120" w:after="120"/>
            </w:pPr>
            <w:r w:rsidRPr="00C379C8">
              <w:t>c) Management of imported cosmetic products; issuance of Certificates of Free Sale for cosmetic products manufactured in Vietnam;</w:t>
            </w:r>
          </w:p>
          <w:p w:rsidR="00FE448B" w:rsidRPr="00C379C8" w:rsidP="002F6A28" w14:paraId="296D9E1E" w14:textId="77777777">
            <w:pPr>
              <w:spacing w:before="120" w:after="120"/>
            </w:pPr>
            <w:r w:rsidRPr="00C379C8">
              <w:t>d) Product Information Files, labeling and advertising of cosmetic products;</w:t>
            </w:r>
          </w:p>
          <w:p w:rsidR="00FE448B" w:rsidRPr="00C379C8" w:rsidP="002F6A28" w14:paraId="6D57B0E0" w14:textId="77777777">
            <w:pPr>
              <w:spacing w:before="120" w:after="120"/>
            </w:pPr>
            <w:r w:rsidRPr="00C379C8">
              <w:t>đ) Quality management, safety of cosmetic products and cosmetovigilance;</w:t>
            </w:r>
          </w:p>
          <w:p w:rsidR="00FE448B" w:rsidRPr="00C379C8" w:rsidP="002F6A28" w14:paraId="58296242" w14:textId="77777777">
            <w:pPr>
              <w:spacing w:before="120" w:after="120"/>
            </w:pPr>
            <w:r w:rsidRPr="00C379C8">
              <w:t>e) Inspection, examination, supervision and post-market surveillance of cosmetic products;</w:t>
            </w:r>
          </w:p>
          <w:p w:rsidR="00FE448B" w:rsidRPr="00C379C8" w:rsidP="002F6A28" w14:paraId="46AB5292" w14:textId="77777777">
            <w:pPr>
              <w:spacing w:before="120" w:after="120"/>
            </w:pPr>
            <w:r w:rsidRPr="00C379C8">
              <w:t>g) Recall of cosmetic products, withdrawal of Management Numbers, and management measures applicable to establishments included in the Key Control List.</w:t>
            </w:r>
          </w:p>
          <w:p w:rsidR="00FE448B" w:rsidRPr="00C379C8" w:rsidP="002F6A28" w14:paraId="358B87A7" w14:textId="77777777">
            <w:pPr>
              <w:spacing w:before="120" w:after="120"/>
            </w:pPr>
            <w:r w:rsidRPr="00C379C8">
              <w:t>2. This draft Decree applies to domestic and foreign organizations and individuals engaged in the production, notification, import, export, circulation and trading of cosmetic products in the territory of Vietnam.</w:t>
            </w:r>
          </w:p>
          <w:p w:rsidR="00FE448B" w:rsidRPr="00C379C8" w:rsidP="002F6A28" w14:paraId="44DFD8A0" w14:textId="77777777">
            <w:pPr>
              <w:spacing w:before="120" w:after="120"/>
            </w:pPr>
            <w:r w:rsidRPr="00C379C8">
              <w:t>The Draft Decree consists of 10 Chapters and 60 Articles,</w:t>
            </w:r>
          </w:p>
          <w:p w:rsidR="00FE448B" w:rsidRPr="00C379C8" w:rsidP="002F6A28" w14:paraId="5A864C7D" w14:textId="77777777">
            <w:pPr>
              <w:spacing w:before="120" w:after="120"/>
            </w:pPr>
            <w:r w:rsidRPr="00C379C8">
              <w:t>Specifically:</w:t>
            </w:r>
          </w:p>
          <w:p w:rsidR="00FE448B" w:rsidRPr="00C379C8" w:rsidP="002F6A28" w14:paraId="6D31337F" w14:textId="77777777">
            <w:pPr>
              <w:spacing w:before="120" w:after="120"/>
            </w:pPr>
            <w:r w:rsidRPr="00C379C8">
              <w:t>1. Chapter I – General Provisions consists of 06 Articles providing for:</w:t>
            </w:r>
          </w:p>
          <w:p w:rsidR="00FE448B" w:rsidRPr="00C379C8" w:rsidP="002F6A28" w14:paraId="1391720C" w14:textId="77777777">
            <w:pPr>
              <w:spacing w:before="120" w:after="120"/>
            </w:pPr>
            <w:r w:rsidRPr="00C379C8">
              <w:t>Scope of regulation and subjects of application; interpretation of terms; technical requirements for cosmetic products; risk classification of cosmetic products; implementation of administrative procedures and data management in the electronic environment; and management of the status of Management Numbers.</w:t>
            </w:r>
          </w:p>
          <w:p w:rsidR="00FE448B" w:rsidRPr="00C379C8" w:rsidP="002F6A28" w14:paraId="4DD0E0D8" w14:textId="77777777">
            <w:pPr>
              <w:spacing w:before="120" w:after="120"/>
            </w:pPr>
            <w:r w:rsidRPr="00C379C8">
              <w:t>2. Chapter II – Manufacturing, Raw Materials and Quality Control at Manufacturing Establishments consists of 09 Articles providing for:</w:t>
            </w:r>
          </w:p>
          <w:p w:rsidR="00FE448B" w:rsidRPr="00C379C8" w:rsidP="002F6A28" w14:paraId="614E97EE" w14:textId="77777777">
            <w:pPr>
              <w:spacing w:before="120" w:after="120"/>
            </w:pPr>
            <w:r w:rsidRPr="00C379C8">
              <w:t>- Requirements for cosmetic manufacturing in accordance with Cosmetic Good Manufacturing Practices (CGMP), including requirements for professional personnel;</w:t>
            </w:r>
          </w:p>
          <w:p w:rsidR="00FE448B" w:rsidRPr="00C379C8" w:rsidP="002F6A28" w14:paraId="1F278105" w14:textId="77777777">
            <w:pPr>
              <w:spacing w:before="120" w:after="120"/>
            </w:pPr>
            <w:r w:rsidRPr="00C379C8">
              <w:t>- Competence, dossiers, processes and procedures for issuance, re-issuance, amendment, temporary suspension, suspension and revocation of Certificates of Eligibility for Cosmetic Manufacturing;</w:t>
            </w:r>
          </w:p>
          <w:p w:rsidR="00FE448B" w:rsidRPr="00C379C8" w:rsidP="002F6A28" w14:paraId="498D6473" w14:textId="77777777">
            <w:pPr>
              <w:spacing w:before="120" w:after="120"/>
            </w:pPr>
            <w:r w:rsidRPr="00C379C8">
              <w:t>- Decentralization to provincial-level People's Committees or delegated specialized authorities for the management of Certificates of Eligibility for Cosmetic Manufacturing;</w:t>
            </w:r>
          </w:p>
          <w:p w:rsidR="00FE448B" w:rsidRPr="00C379C8" w:rsidP="002F6A28" w14:paraId="50535C21" w14:textId="77777777">
            <w:pPr>
              <w:spacing w:before="120" w:after="120"/>
            </w:pPr>
            <w:r w:rsidRPr="00C379C8">
              <w:t>- Inspection of continued compliance with cosmetic manufacturing requirements based on risk groups and risk levels, combining periodic and extraordinary inspections with on-site, remote or data-based assessments;</w:t>
            </w:r>
          </w:p>
          <w:p w:rsidR="00FE448B" w:rsidRPr="00C379C8" w:rsidP="002F6A28" w14:paraId="29023B5A" w14:textId="77777777">
            <w:pPr>
              <w:spacing w:before="120" w:after="120"/>
            </w:pPr>
            <w:r w:rsidRPr="00C379C8">
              <w:t>- Control of the origin, source, quality and legality of raw materials and bulk products used in cosmetic manufacturing.</w:t>
            </w:r>
          </w:p>
          <w:p w:rsidR="00FE448B" w:rsidRPr="00C379C8" w:rsidP="002F6A28" w14:paraId="55ABAB9C" w14:textId="77777777">
            <w:pPr>
              <w:spacing w:before="120" w:after="120"/>
            </w:pPr>
            <w:r w:rsidRPr="00C379C8">
              <w:t>3. Chapter III – Cosmetic Product Notification consists of 08 Articles providing for:</w:t>
            </w:r>
          </w:p>
          <w:p w:rsidR="00FE448B" w:rsidRPr="00C379C8" w:rsidP="002F6A28" w14:paraId="35E35730" w14:textId="77777777">
            <w:pPr>
              <w:spacing w:before="120" w:after="120"/>
            </w:pPr>
            <w:r w:rsidRPr="00C379C8">
              <w:t>- Cosmetic products must be notified to the competent state authority before being placed on the market;</w:t>
            </w:r>
          </w:p>
          <w:p w:rsidR="00FE448B" w:rsidRPr="00C379C8" w:rsidP="002F6A28" w14:paraId="6D94AC45" w14:textId="77777777">
            <w:pPr>
              <w:spacing w:before="120" w:after="120"/>
            </w:pPr>
            <w:r w:rsidRPr="00C379C8">
              <w:t>- Provisions on dossiers and procedures for cosmetic product notification and post-notification amendments;</w:t>
            </w:r>
          </w:p>
          <w:p w:rsidR="00FE448B" w:rsidRPr="00C379C8" w:rsidP="002F6A28" w14:paraId="7BA1B91E" w14:textId="77777777">
            <w:pPr>
              <w:spacing w:before="120" w:after="120"/>
            </w:pPr>
            <w:r w:rsidRPr="00C379C8">
              <w:t>- Following notification and disclosure of cosmetic product information, competent state authorities shall conduct post-notification dossier reviews and inspection and surveillance of cosmetic products circulating on the Vietnamese market.</w:t>
            </w:r>
          </w:p>
          <w:p w:rsidR="00FE448B" w:rsidRPr="00C379C8" w:rsidP="002F6A28" w14:paraId="06479D07" w14:textId="77777777">
            <w:pPr>
              <w:spacing w:before="120" w:after="120"/>
            </w:pPr>
            <w:r w:rsidRPr="00C379C8">
              <w:t>4. Chapter IV – Management of Imported Cosmetic Products and Issuance of Certificates of Free Sale consists of 02 Articles providing for:</w:t>
            </w:r>
          </w:p>
          <w:p w:rsidR="00FE448B" w:rsidRPr="00C379C8" w:rsidP="002F6A28" w14:paraId="045FC307" w14:textId="77777777">
            <w:pPr>
              <w:spacing w:before="120" w:after="120"/>
            </w:pPr>
            <w:r w:rsidRPr="00C379C8">
              <w:t>Imported cosmetic products must be notified prior to customs clearance, except for cases exempted from notification, such as imports for research or testing purposes, imports by diplomatic missions, or personal gifts not intended for commercial purposes; and provisions on the issuance of Certificates of Free Sale (CFS) for domestically manufactured cosmetic products intended for export.</w:t>
            </w:r>
          </w:p>
          <w:p w:rsidR="00FE448B" w:rsidRPr="00C379C8" w:rsidP="002F6A28" w14:paraId="68C9A0D5" w14:textId="77777777">
            <w:pPr>
              <w:spacing w:before="120" w:after="120"/>
            </w:pPr>
            <w:r w:rsidRPr="00C379C8">
              <w:t>5. Chapter V – Product Information File (PIF), Labeling and Advertising of Cosmetic Products consists of 05 Articles providing for:</w:t>
            </w:r>
          </w:p>
          <w:p w:rsidR="00FE448B" w:rsidRPr="00C379C8" w:rsidP="002F6A28" w14:paraId="1A2BFB8D" w14:textId="77777777">
            <w:pPr>
              <w:spacing w:before="120" w:after="120"/>
            </w:pPr>
            <w:r w:rsidRPr="00C379C8">
              <w:t>- Cosmetic products placed on the market must have a Product Information File (PIF) in accordance with ASEAN guidelines;</w:t>
            </w:r>
          </w:p>
          <w:p w:rsidR="00FE448B" w:rsidRPr="00C379C8" w:rsidP="002F6A28" w14:paraId="245E007A" w14:textId="77777777">
            <w:pPr>
              <w:spacing w:before="120" w:after="120"/>
            </w:pPr>
            <w:r w:rsidRPr="00C379C8">
              <w:t>- Requirements for Safety Assessment Reports included in the PIF in accordance with ASEAN guidelines;</w:t>
            </w:r>
          </w:p>
          <w:p w:rsidR="00FE448B" w:rsidRPr="00C379C8" w:rsidP="002F6A28" w14:paraId="45452143" w14:textId="77777777">
            <w:pPr>
              <w:spacing w:before="120" w:after="120"/>
            </w:pPr>
            <w:r w:rsidRPr="00C379C8">
              <w:t>- Labeling of cosmetic products shall comply with the laws on goods labeling, while mandatory labeling contents for cosmetic products shall comply with the ASEAN Cosmetic Directive;</w:t>
            </w:r>
          </w:p>
          <w:p w:rsidR="00FE448B" w:rsidRPr="00C379C8" w:rsidP="002F6A28" w14:paraId="0819D21F" w14:textId="77777777">
            <w:pPr>
              <w:spacing w:before="120" w:after="120"/>
            </w:pPr>
            <w:r w:rsidRPr="00C379C8">
              <w:t>- Provisions on electronic labeling, Digital Product Passports and product traceability;</w:t>
            </w:r>
          </w:p>
          <w:p w:rsidR="00FE448B" w:rsidRPr="00C379C8" w:rsidP="002F6A28" w14:paraId="619EAD60" w14:textId="77777777">
            <w:pPr>
              <w:spacing w:before="120" w:after="120"/>
            </w:pPr>
            <w:r w:rsidRPr="00C379C8">
              <w:t>- Advertising of cosmetic products shall comply with the laws on advertising</w:t>
            </w:r>
          </w:p>
          <w:p w:rsidR="00FE448B" w:rsidRPr="00C379C8" w:rsidP="002F6A28" w14:paraId="1F6E2BF8" w14:textId="77777777">
            <w:pPr>
              <w:spacing w:before="120" w:after="120"/>
            </w:pPr>
            <w:r w:rsidRPr="00C379C8">
              <w:t>6. Chapter VI – State Management of Cosmetic Product Quality consists of 04 Articles providing for:</w:t>
            </w:r>
          </w:p>
          <w:p w:rsidR="00FE448B" w:rsidRPr="00C379C8" w:rsidP="002F6A28" w14:paraId="609998BE" w14:textId="77777777">
            <w:pPr>
              <w:spacing w:before="120" w:after="120"/>
            </w:pPr>
            <w:r w:rsidRPr="00C379C8">
              <w:t>- Management of the quality and safety of cosmetic products;</w:t>
            </w:r>
          </w:p>
          <w:p w:rsidR="00FE448B" w:rsidRPr="00C379C8" w:rsidP="002F6A28" w14:paraId="7F858E15" w14:textId="77777777">
            <w:pPr>
              <w:spacing w:before="120" w:after="120"/>
            </w:pPr>
            <w:r w:rsidRPr="00C379C8">
              <w:t>- Conditions for circulation of cosmetic products, exemptions from cosmetic product notification procedures, and post-notification management of cosmetic products;</w:t>
            </w:r>
          </w:p>
          <w:p w:rsidR="00FE448B" w:rsidRPr="00C379C8" w:rsidP="002F6A28" w14:paraId="41A8AC65" w14:textId="77777777">
            <w:pPr>
              <w:spacing w:before="120" w:after="120"/>
            </w:pPr>
            <w:r w:rsidRPr="00C379C8">
              <w:t>- Quality standards, testing laboratories and validity of test results;</w:t>
            </w:r>
          </w:p>
          <w:p w:rsidR="00FE448B" w:rsidRPr="00C379C8" w:rsidP="002F6A28" w14:paraId="7EEA86C3" w14:textId="77777777">
            <w:pPr>
              <w:spacing w:before="120" w:after="120"/>
            </w:pPr>
            <w:r w:rsidRPr="00C379C8">
              <w:t>- Cosmetic safety monitoring and cosmetovigilance.</w:t>
            </w:r>
          </w:p>
          <w:p w:rsidR="00FE448B" w:rsidRPr="00C379C8" w:rsidP="002F6A28" w14:paraId="0640F283" w14:textId="77777777">
            <w:pPr>
              <w:spacing w:before="120" w:after="120"/>
            </w:pPr>
            <w:r w:rsidRPr="00C379C8">
              <w:t>7. Chapter VII – Inspection, Surveillance and Post-Market Control of Cosmetic Products consists of 09 Articles providing for:</w:t>
            </w:r>
          </w:p>
          <w:p w:rsidR="00FE448B" w:rsidRPr="00C379C8" w:rsidP="002F6A28" w14:paraId="04A42EE3" w14:textId="77777777">
            <w:pPr>
              <w:spacing w:before="120" w:after="120"/>
            </w:pPr>
            <w:r w:rsidRPr="00C379C8">
              <w:t>- Risk classification and determination of principles, plans and competence for inspection and surveillance of cosmetic products;</w:t>
            </w:r>
          </w:p>
          <w:p w:rsidR="00FE448B" w:rsidRPr="00C379C8" w:rsidP="002F6A28" w14:paraId="29A75CC9" w14:textId="77777777">
            <w:pPr>
              <w:spacing w:before="120" w:after="120"/>
            </w:pPr>
            <w:r w:rsidRPr="00C379C8">
              <w:t>- Post-notification dossier review, including review of notification dossiers and documents extracted from the Product Information File (PIF);</w:t>
            </w:r>
          </w:p>
          <w:p w:rsidR="00FE448B" w:rsidRPr="00C379C8" w:rsidP="002F6A28" w14:paraId="149F45D7" w14:textId="77777777">
            <w:pPr>
              <w:spacing w:before="120" w:after="120"/>
            </w:pPr>
            <w:r w:rsidRPr="00C379C8">
              <w:t>- Specialized inspections at cosmetic product notification, manufacturing, importing and trading establishments;</w:t>
            </w:r>
          </w:p>
          <w:p w:rsidR="00FE448B" w:rsidRPr="00C379C8" w:rsidP="002F6A28" w14:paraId="3D471323" w14:textId="77777777">
            <w:pPr>
              <w:spacing w:before="120" w:after="120"/>
            </w:pPr>
            <w:r w:rsidRPr="00C379C8">
              <w:t>- Sampling, testing and handling of cosmetic products failing to meet quality or safety requirements, and other violations;</w:t>
            </w:r>
          </w:p>
          <w:p w:rsidR="00FE448B" w:rsidRPr="00C379C8" w:rsidP="002F6A28" w14:paraId="6AB5EADF" w14:textId="77777777">
            <w:pPr>
              <w:spacing w:before="120" w:after="120"/>
            </w:pPr>
            <w:r w:rsidRPr="00C379C8">
              <w:t>- Inspection and surveillance of cosmetic products in the online environment;</w:t>
            </w:r>
          </w:p>
          <w:p w:rsidR="00FE448B" w:rsidRPr="00C379C8" w:rsidP="002F6A28" w14:paraId="60005FF3" w14:textId="77777777">
            <w:pPr>
              <w:spacing w:before="120" w:after="120"/>
            </w:pPr>
            <w:r w:rsidRPr="00C379C8">
              <w:t>- Use of third-party conformity assessment results in inspection activities;</w:t>
            </w:r>
          </w:p>
          <w:p w:rsidR="00FE448B" w:rsidRPr="00C379C8" w:rsidP="002F6A28" w14:paraId="096DDF8C" w14:textId="77777777">
            <w:pPr>
              <w:spacing w:before="120" w:after="120"/>
            </w:pPr>
            <w:r w:rsidRPr="00C379C8">
              <w:t>- Costs of sampling and testing, and prices of testing services.</w:t>
            </w:r>
          </w:p>
          <w:p w:rsidR="00FE448B" w:rsidRPr="00C379C8" w:rsidP="002F6A28" w14:paraId="5725B169" w14:textId="77777777">
            <w:pPr>
              <w:spacing w:before="120" w:after="120"/>
            </w:pPr>
            <w:r w:rsidRPr="00C379C8">
              <w:t>8. Chapter VIII – Recall of Cosmetic Products, Withdrawal of Management Numbers and Risk Management Measures consists of 07 Articles providing for:</w:t>
            </w:r>
          </w:p>
          <w:p w:rsidR="00FE448B" w:rsidRPr="00C379C8" w:rsidP="002F6A28" w14:paraId="5C13E1C9" w14:textId="77777777">
            <w:pPr>
              <w:spacing w:before="120" w:after="120"/>
            </w:pPr>
            <w:r w:rsidRPr="00C379C8">
              <w:t>- Forms and scope of recall of cosmetic products; procedures for recall; and measures for handling recalled products (remediation, re-export or destruction); - Cases, forms and procedures for withdrawal of Management Numbers; - Risk management measures for establishments on the Key Control List. These establishments are subject to testing before products are placed on the market and to increased inspection. Their issued Management Numbers remain valid, and new notification dossiers continue to be accepted..</w:t>
            </w:r>
          </w:p>
          <w:p w:rsidR="00FE448B" w:rsidRPr="00C379C8" w:rsidP="002F6A28" w14:paraId="01C9B14B" w14:textId="77777777">
            <w:pPr>
              <w:spacing w:before="120" w:after="120"/>
            </w:pPr>
            <w:r w:rsidRPr="00C379C8">
              <w:t>9. Chapter IX – Organization of Implementation consists of 06 Articles providing for:</w:t>
            </w:r>
          </w:p>
          <w:p w:rsidR="00FE448B" w:rsidRPr="00C379C8" w:rsidP="002F6A28" w14:paraId="31A3327C" w14:textId="77777777">
            <w:pPr>
              <w:spacing w:before="120" w:after="120"/>
            </w:pPr>
            <w:r w:rsidRPr="00C379C8">
              <w:t>Responsibilities of ministries, sectors, organizations and individuals involved in the manufacture and trading of cosmetic products.</w:t>
            </w:r>
          </w:p>
          <w:p w:rsidR="00FE448B" w:rsidRPr="00C379C8" w:rsidP="002F6A28" w14:paraId="5CD48747" w14:textId="77777777">
            <w:pPr>
              <w:spacing w:before="120" w:after="120"/>
            </w:pPr>
            <w:r w:rsidRPr="00C379C8">
              <w:t>10. Chapter X – Implementation Provisions consists of 04 Articles providing for:</w:t>
            </w:r>
          </w:p>
          <w:p w:rsidR="00FE448B" w:rsidRPr="00C379C8" w:rsidP="002F6A28" w14:paraId="6056A388" w14:textId="77777777">
            <w:pPr>
              <w:spacing w:before="120" w:after="120"/>
            </w:pPr>
            <w:r w:rsidRPr="00C379C8">
              <w:t>Implementation roadmap, transitional provisions, effective date, and responsibilities for implemenation.</w:t>
            </w:r>
          </w:p>
        </w:tc>
      </w:tr>
      <w:tr w14:paraId="78C10E6C" w14:textId="77777777" w:rsidTr="00DB13FE">
        <w:tblPrEx>
          <w:tblW w:w="5000" w:type="pct"/>
          <w:tblLayout w:type="fixed"/>
          <w:tblLook w:val="0000"/>
        </w:tblPrEx>
        <w:tc>
          <w:tcPr>
            <w:tcW w:w="607" w:type="dxa"/>
          </w:tcPr>
          <w:p w:rsidR="00F85C99" w:rsidRPr="002F6A28" w:rsidP="002F6A28" w14:paraId="1C41ECD2" w14:textId="77777777">
            <w:pPr>
              <w:spacing w:before="120" w:after="120"/>
              <w:jc w:val="left"/>
              <w:rPr>
                <w:b/>
              </w:rPr>
            </w:pPr>
            <w:r w:rsidRPr="002F6A28">
              <w:rPr>
                <w:b/>
              </w:rPr>
              <w:t>7.</w:t>
            </w:r>
          </w:p>
        </w:tc>
        <w:tc>
          <w:tcPr>
            <w:tcW w:w="8373" w:type="dxa"/>
          </w:tcPr>
          <w:p w:rsidR="00F85C99" w:rsidRPr="002F6A28" w:rsidP="002F6A28" w14:paraId="2826EF8F" w14:textId="77777777">
            <w:pPr>
              <w:spacing w:before="120" w:after="120"/>
              <w:rPr>
                <w:b/>
              </w:rPr>
            </w:pPr>
            <w:r w:rsidRPr="002F6A28">
              <w:rPr>
                <w:b/>
              </w:rPr>
              <w:t>Objective and rationale, including the nature of urgent problems where applicable:</w:t>
            </w:r>
            <w:r w:rsidRPr="00C379C8" w:rsidR="00EE3A11">
              <w:t xml:space="preserve"> Prevention of deceptive practices and consumer protection; Protection of human health or safety</w:t>
            </w:r>
          </w:p>
        </w:tc>
      </w:tr>
      <w:tr w14:paraId="09291A25" w14:textId="77777777" w:rsidTr="00C77430">
        <w:tblPrEx>
          <w:tblW w:w="5000" w:type="pct"/>
          <w:tblLayout w:type="fixed"/>
          <w:tblLook w:val="0000"/>
        </w:tblPrEx>
        <w:trPr>
          <w:cantSplit/>
        </w:trPr>
        <w:tc>
          <w:tcPr>
            <w:tcW w:w="607" w:type="dxa"/>
          </w:tcPr>
          <w:p w:rsidR="00F85C99" w:rsidRPr="002F6A28" w:rsidP="009E75ED" w14:paraId="21533E65" w14:textId="77777777">
            <w:pPr>
              <w:spacing w:before="120" w:after="120"/>
              <w:jc w:val="left"/>
              <w:rPr>
                <w:b/>
              </w:rPr>
            </w:pPr>
            <w:r w:rsidRPr="002F6A28">
              <w:rPr>
                <w:b/>
              </w:rPr>
              <w:t>8.</w:t>
            </w:r>
          </w:p>
        </w:tc>
        <w:tc>
          <w:tcPr>
            <w:tcW w:w="8373" w:type="dxa"/>
          </w:tcPr>
          <w:p w:rsidR="000C3B6C" w:rsidRPr="00EC00D2" w:rsidP="007F13E8" w14:paraId="118D7798" w14:textId="77777777">
            <w:pPr>
              <w:spacing w:before="120" w:after="120"/>
              <w:rPr>
                <w:bCs/>
              </w:rPr>
            </w:pPr>
            <w:r w:rsidRPr="002F6A28">
              <w:rPr>
                <w:b/>
              </w:rPr>
              <w:t>Relevant documents:</w:t>
            </w:r>
            <w:r w:rsidRPr="002F6A28" w:rsidR="00EE3A11">
              <w:t xml:space="preserve"> </w:t>
            </w:r>
          </w:p>
          <w:p w:rsidR="00EE3A11" w:rsidRPr="002F6A28" w:rsidP="007F13E8" w14:paraId="7B31BFF5" w14:textId="77777777">
            <w:pPr>
              <w:spacing w:before="120" w:after="120"/>
            </w:pPr>
            <w:r w:rsidRPr="002F6A28">
              <w:t>- The 2025 Law on Promulgation of Legal Documents (amended and supplemented by Law No. 87/2025/QH15 dated June 25, 2025) and Decree No. 78/2025/ND-CP dated 01 April 2025 of the Government providing guidance on its implementation (amended and supplemented by Decree No. 187/2025/ND-CP dated July 1, 2025);</w:t>
            </w:r>
          </w:p>
          <w:p w:rsidR="00EE3A11" w:rsidRPr="002F6A28" w:rsidP="007F13E8" w14:paraId="3E9E0D9E" w14:textId="77777777">
            <w:pPr>
              <w:spacing w:before="120" w:after="120"/>
            </w:pPr>
            <w:r w:rsidRPr="002F6A28">
              <w:t>- Decision No. 150/QD-TTg dated 16 January 2025 of the Prime Minister promulgating the 2025 Government Working Program</w:t>
            </w:r>
          </w:p>
          <w:p w:rsidR="00EE3A11" w:rsidRPr="002F6A28" w:rsidP="007F13E8" w14:paraId="507D4ABA" w14:textId="77777777">
            <w:pPr>
              <w:spacing w:before="120" w:after="120"/>
            </w:pPr>
            <w:r w:rsidRPr="002F6A28">
              <w:rPr>
                <w:b/>
                <w:bCs/>
              </w:rPr>
              <w:t>Relevant notifications:</w:t>
            </w:r>
          </w:p>
          <w:p w:rsidR="00EE3A11" w:rsidRPr="002F6A28" w:rsidP="007F13E8" w14:paraId="71A8A3B9" w14:textId="77777777">
            <w:pPr>
              <w:numPr>
                <w:ilvl w:val="0"/>
                <w:numId w:val="16"/>
              </w:numPr>
              <w:spacing w:before="120" w:after="120"/>
            </w:pPr>
            <w:hyperlink r:id="rId8" w:history="1">
              <w:r w:rsidRPr="002F6A28">
                <w:rPr>
                  <w:color w:val="0000FF"/>
                  <w:u w:val="single"/>
                </w:rPr>
                <w:t>G/TBT/N/VNM/349</w:t>
              </w:r>
            </w:hyperlink>
          </w:p>
          <w:p w:rsidR="00EE3A11" w:rsidRPr="002F6A28" w:rsidP="007F13E8" w14:paraId="6D9DEE75" w14:textId="77777777">
            <w:pPr>
              <w:numPr>
                <w:ilvl w:val="0"/>
                <w:numId w:val="16"/>
              </w:numPr>
              <w:spacing w:before="120" w:after="120"/>
            </w:pPr>
            <w:hyperlink r:id="rId9" w:history="1">
              <w:r w:rsidRPr="002F6A28">
                <w:rPr>
                  <w:color w:val="0000FF"/>
                  <w:u w:val="single"/>
                </w:rPr>
                <w:t>G/TBT/N/VNM/357</w:t>
              </w:r>
            </w:hyperlink>
          </w:p>
          <w:p w:rsidR="00EE3A11" w:rsidRPr="002F6A28" w:rsidP="007F13E8" w14:paraId="5ED20141" w14:textId="77777777">
            <w:pPr>
              <w:numPr>
                <w:ilvl w:val="0"/>
                <w:numId w:val="16"/>
              </w:numPr>
              <w:spacing w:before="120" w:after="120"/>
            </w:pPr>
            <w:hyperlink r:id="rId10" w:history="1">
              <w:r w:rsidRPr="002F6A28">
                <w:rPr>
                  <w:color w:val="0000FF"/>
                  <w:u w:val="single"/>
                </w:rPr>
                <w:t>G/TBT/N/VNM/393</w:t>
              </w:r>
            </w:hyperlink>
          </w:p>
          <w:p w:rsidR="00EE3A11" w:rsidRPr="002F6A28" w:rsidP="007F13E8" w14:paraId="3986F31B" w14:textId="77777777">
            <w:pPr>
              <w:numPr>
                <w:ilvl w:val="0"/>
                <w:numId w:val="16"/>
              </w:numPr>
              <w:spacing w:before="120" w:after="120"/>
            </w:pPr>
            <w:hyperlink r:id="rId11" w:history="1">
              <w:r w:rsidRPr="002F6A28">
                <w:rPr>
                  <w:color w:val="0000FF"/>
                  <w:u w:val="single"/>
                </w:rPr>
                <w:t>G/TBT/N/VNM/407</w:t>
              </w:r>
            </w:hyperlink>
          </w:p>
        </w:tc>
      </w:tr>
      <w:tr w14:paraId="3E78C014" w14:textId="77777777" w:rsidTr="00DB13FE">
        <w:tblPrEx>
          <w:tblW w:w="5000" w:type="pct"/>
          <w:tblLayout w:type="fixed"/>
          <w:tblLook w:val="0000"/>
        </w:tblPrEx>
        <w:tc>
          <w:tcPr>
            <w:tcW w:w="607" w:type="dxa"/>
          </w:tcPr>
          <w:p w:rsidR="00EE3A11" w:rsidRPr="002F6A28" w:rsidP="002F6A28" w14:paraId="08DCADEC" w14:textId="77777777">
            <w:pPr>
              <w:spacing w:before="120" w:after="120"/>
              <w:jc w:val="left"/>
              <w:rPr>
                <w:b/>
              </w:rPr>
            </w:pPr>
            <w:r w:rsidRPr="002F6A28">
              <w:rPr>
                <w:b/>
              </w:rPr>
              <w:t>9.</w:t>
            </w:r>
          </w:p>
        </w:tc>
        <w:tc>
          <w:tcPr>
            <w:tcW w:w="8373" w:type="dxa"/>
          </w:tcPr>
          <w:p w:rsidR="00EE3A11" w:rsidRPr="002F6A28" w:rsidP="008953C4" w14:paraId="1508FE38" w14:textId="77777777">
            <w:pPr>
              <w:spacing w:before="120" w:after="120"/>
            </w:pPr>
            <w:r w:rsidRPr="002F6A28">
              <w:rPr>
                <w:b/>
              </w:rPr>
              <w:t>Proposed date of adoption:</w:t>
            </w:r>
            <w:r w:rsidRPr="00C379C8">
              <w:t xml:space="preserve"> The draft Decree dossier is expected to be submitted to the Government in November 2026</w:t>
            </w:r>
          </w:p>
          <w:p w:rsidR="00EE3A11" w:rsidRPr="002F6A28" w:rsidP="008953C4" w14:paraId="150D68C3" w14:textId="77777777">
            <w:pPr>
              <w:spacing w:after="120"/>
            </w:pPr>
            <w:r w:rsidRPr="002F6A28">
              <w:rPr>
                <w:b/>
              </w:rPr>
              <w:t>Proposed date of entry into force:</w:t>
            </w:r>
            <w:r w:rsidRPr="00C379C8">
              <w:t xml:space="preserve"> The Decree is expected to take effect from 01st January 2027</w:t>
            </w:r>
          </w:p>
        </w:tc>
      </w:tr>
      <w:tr w14:paraId="5D25DEDD" w14:textId="77777777" w:rsidTr="00DB13FE">
        <w:tblPrEx>
          <w:tblW w:w="5000" w:type="pct"/>
          <w:tblLayout w:type="fixed"/>
          <w:tblLook w:val="0000"/>
        </w:tblPrEx>
        <w:tc>
          <w:tcPr>
            <w:tcW w:w="607" w:type="dxa"/>
            <w:tcBorders>
              <w:bottom w:val="double" w:sz="4" w:space="0" w:color="auto"/>
            </w:tcBorders>
          </w:tcPr>
          <w:p w:rsidR="00F85C99" w:rsidRPr="002F6A28" w:rsidP="002F6A28" w14:paraId="396DA4CB"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3E57DE4E"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BF83904" w14:textId="77777777">
            <w:pPr>
              <w:spacing w:before="120" w:after="120"/>
              <w:rPr>
                <w:bCs/>
              </w:rPr>
            </w:pPr>
            <w:r w:rsidRPr="002F6A28">
              <w:rPr>
                <w:b/>
              </w:rPr>
              <w:t>Final date for comments:</w:t>
            </w:r>
            <w:r w:rsidRPr="00C379C8" w:rsidR="00EE3A11">
              <w:t xml:space="preserve"> 1 November 2026 (30 days from notification)</w:t>
            </w:r>
          </w:p>
          <w:p w:rsidR="000C3B6C" w:rsidRPr="00E3324D" w:rsidP="000C3B6C" w14:paraId="0CB030C3"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5E4B684D"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0DED4C69" w14:textId="77777777">
            <w:r w:rsidRPr="00CE6C29">
              <w:t>Drug Administration of Viet Nam</w:t>
            </w:r>
          </w:p>
          <w:p w:rsidR="00CE6C29" w:rsidRPr="00CE6C29" w:rsidP="000C3B6C" w14:paraId="639903FA" w14:textId="77777777">
            <w:r w:rsidRPr="00CE6C29">
              <w:t>138A Giang Vo Str., Giang Vo Ward, Ha Noi, Viet Nam</w:t>
            </w:r>
          </w:p>
          <w:p w:rsidR="00CE6C29" w:rsidRPr="00CE6C29" w:rsidP="000C3B6C" w14:paraId="003A71A1" w14:textId="77777777">
            <w:pPr>
              <w:spacing w:after="120"/>
            </w:pPr>
            <w:r w:rsidRPr="00CE6C29">
              <w:t xml:space="preserve">Tel : (84-4) 37366483 - Fax: 38234758 - Email: </w:t>
            </w:r>
            <w:hyperlink r:id="rId6" w:history="1">
              <w:r w:rsidRPr="00CE6C29">
                <w:rPr>
                  <w:color w:val="0000FF"/>
                  <w:u w:val="single"/>
                </w:rPr>
                <w:t>nnanhdhn@gmail.com</w:t>
              </w:r>
            </w:hyperlink>
          </w:p>
        </w:tc>
      </w:tr>
    </w:tbl>
    <w:p w:rsidR="00EE3A11" w:rsidRPr="002F6A28" w:rsidP="00887259" w14:paraId="10E3B907" w14:textId="77777777">
      <w:pPr>
        <w:jc w:val="center"/>
      </w:pPr>
    </w:p>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C868C88"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FC8CD27"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3D3B8B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9F2B271" w14:textId="77777777">
    <w:pPr>
      <w:pStyle w:val="Header"/>
      <w:pBdr>
        <w:bottom w:val="single" w:sz="4" w:space="1" w:color="auto"/>
      </w:pBdr>
      <w:tabs>
        <w:tab w:val="clear" w:pos="4513"/>
        <w:tab w:val="clear" w:pos="9027"/>
      </w:tabs>
      <w:jc w:val="center"/>
    </w:pPr>
    <w:r w:rsidRPr="002F6A28">
      <w:t>tbtSymbol</w:t>
    </w:r>
  </w:p>
  <w:p w:rsidR="009239F7" w:rsidRPr="002F6A28" w:rsidP="009239F7" w14:paraId="6EB4980D" w14:textId="77777777">
    <w:pPr>
      <w:pStyle w:val="Header"/>
      <w:pBdr>
        <w:bottom w:val="single" w:sz="4" w:space="1" w:color="auto"/>
      </w:pBdr>
      <w:tabs>
        <w:tab w:val="clear" w:pos="4513"/>
        <w:tab w:val="clear" w:pos="9027"/>
      </w:tabs>
      <w:jc w:val="center"/>
    </w:pPr>
  </w:p>
  <w:p w:rsidR="009239F7" w:rsidRPr="002F6A28" w:rsidP="009239F7" w14:paraId="213A266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EE11F9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C77430" w14:paraId="1393D7F5" w14:textId="77777777">
    <w:pPr>
      <w:pStyle w:val="Header"/>
      <w:pBdr>
        <w:bottom w:val="single" w:sz="4" w:space="1" w:color="auto"/>
      </w:pBdr>
      <w:tabs>
        <w:tab w:val="clear" w:pos="4513"/>
        <w:tab w:val="clear" w:pos="9027"/>
      </w:tabs>
      <w:spacing w:after="120"/>
      <w:jc w:val="center"/>
    </w:pPr>
    <w:bookmarkStart w:id="0" w:name="spsSymbolHeader"/>
    <w:r w:rsidRPr="002F6A28">
      <w:t>G/TBT/N/</w:t>
    </w:r>
    <w:r w:rsidRPr="002F6A28">
      <w:t>VNM</w:t>
    </w:r>
    <w:r w:rsidRPr="002F6A28">
      <w:t>/453</w:t>
    </w:r>
    <w:bookmarkEnd w:id="0"/>
  </w:p>
  <w:p w:rsidR="009239F7" w:rsidRPr="002F6A28" w:rsidP="00C77430" w14:paraId="407AE766" w14:textId="77777777">
    <w:pPr>
      <w:pStyle w:val="Header"/>
      <w:pBdr>
        <w:bottom w:val="single" w:sz="4" w:space="1" w:color="auto"/>
      </w:pBdr>
      <w:tabs>
        <w:tab w:val="clear" w:pos="4513"/>
        <w:tab w:val="clear" w:pos="9027"/>
      </w:tabs>
      <w:spacing w:after="120"/>
      <w:jc w:val="center"/>
    </w:pPr>
    <w:r w:rsidRPr="002F6A28">
      <w:t xml:space="preserve">- </w:t>
    </w:r>
    <w:r w:rsidRPr="002F6A28">
      <w:fldChar w:fldCharType="begin"/>
    </w:r>
    <w:r w:rsidRPr="002F6A28">
      <w:instrText xml:space="preserve"> PAGE </w:instrText>
    </w:r>
    <w:r w:rsidRPr="002F6A28">
      <w:fldChar w:fldCharType="separate"/>
    </w:r>
    <w:r w:rsidRPr="002F6A28">
      <w:t>4</w:t>
    </w:r>
    <w:r w:rsidRPr="002F6A28">
      <w:fldChar w:fldCharType="end"/>
    </w:r>
    <w:r w:rsidRPr="002F6A28">
      <w:t xml:space="preserve"> -</w:t>
    </w:r>
  </w:p>
  <w:p w:rsidR="009239F7" w:rsidRPr="002F6A28" w:rsidP="009239F7" w14:paraId="460C030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0F03129"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B885CF4"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962DE1F" w14:textId="77777777">
          <w:pPr>
            <w:jc w:val="right"/>
            <w:rPr>
              <w:b/>
              <w:color w:val="FF0000"/>
              <w:szCs w:val="16"/>
            </w:rPr>
          </w:pPr>
        </w:p>
      </w:tc>
    </w:tr>
    <w:bookmarkEnd w:id="1"/>
    <w:tr w14:paraId="074995A1"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99AF34C"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87478C2" w14:textId="77777777">
          <w:pPr>
            <w:jc w:val="right"/>
            <w:rPr>
              <w:b/>
              <w:szCs w:val="16"/>
            </w:rPr>
          </w:pPr>
        </w:p>
      </w:tc>
    </w:tr>
    <w:tr w14:paraId="3E9B780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CFDEB3A"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435CA37" w14:textId="77777777">
          <w:pPr>
            <w:jc w:val="right"/>
            <w:rPr>
              <w:b/>
              <w:szCs w:val="16"/>
            </w:rPr>
          </w:pPr>
          <w:bookmarkStart w:id="2" w:name="bmkSymbols"/>
          <w:r w:rsidRPr="002F6A28">
            <w:rPr>
              <w:b/>
              <w:szCs w:val="16"/>
            </w:rPr>
            <w:t>G/TBT/N/</w:t>
          </w:r>
          <w:r w:rsidRPr="002F6A28">
            <w:rPr>
              <w:b/>
              <w:szCs w:val="16"/>
            </w:rPr>
            <w:t>VNM</w:t>
          </w:r>
          <w:r w:rsidRPr="002F6A28">
            <w:rPr>
              <w:b/>
              <w:szCs w:val="16"/>
            </w:rPr>
            <w:t>/453</w:t>
          </w:r>
          <w:bookmarkEnd w:id="2"/>
        </w:p>
      </w:tc>
    </w:tr>
    <w:tr w14:paraId="775127E8"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D584210" w14:textId="77777777"/>
      </w:tc>
      <w:tc>
        <w:tcPr>
          <w:tcW w:w="5448" w:type="dxa"/>
          <w:gridSpan w:val="2"/>
          <w:shd w:val="clear" w:color="auto" w:fill="FFFFFF"/>
          <w:tcMar>
            <w:left w:w="108" w:type="dxa"/>
            <w:right w:w="108" w:type="dxa"/>
          </w:tcMar>
          <w:vAlign w:val="center"/>
        </w:tcPr>
        <w:p w:rsidR="00ED54E0" w:rsidRPr="009239F7" w:rsidP="00B801E9" w14:paraId="6DEB4F61" w14:textId="77777777">
          <w:pPr>
            <w:jc w:val="right"/>
            <w:rPr>
              <w:szCs w:val="16"/>
            </w:rPr>
          </w:pPr>
          <w:bookmarkStart w:id="3" w:name="spsDateDistribution"/>
          <w:bookmarkStart w:id="4" w:name="bmkDate"/>
          <w:r w:rsidRPr="009239F7">
            <w:rPr>
              <w:szCs w:val="16"/>
            </w:rPr>
            <w:t>2 October 2026</w:t>
          </w:r>
          <w:bookmarkEnd w:id="3"/>
          <w:bookmarkEnd w:id="4"/>
        </w:p>
      </w:tc>
    </w:tr>
    <w:tr w14:paraId="25BA2416"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F74F03B" w14:textId="77777777">
          <w:pPr>
            <w:jc w:val="left"/>
            <w:rPr>
              <w:b/>
            </w:rPr>
          </w:pPr>
          <w:bookmarkStart w:id="5" w:name="bmkSerial"/>
          <w:r>
            <w:rPr>
              <w:rFonts w:ascii="Verdana" w:eastAsia="Verdana" w:hAnsi="Verdana" w:cs="Verdana"/>
              <w:b w:val="0"/>
              <w:color w:val="FF0000"/>
              <w:sz w:val="18"/>
            </w:rPr>
            <w:t>(26-6835)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430F880"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4</w:t>
          </w:r>
          <w:r w:rsidRPr="002F6A28">
            <w:rPr>
              <w:bCs/>
              <w:szCs w:val="16"/>
            </w:rPr>
            <w:fldChar w:fldCharType="end"/>
          </w:r>
          <w:bookmarkEnd w:id="6"/>
        </w:p>
      </w:tc>
    </w:tr>
    <w:tr w14:paraId="5CB07F83"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10734CF"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C81DAB7"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7A18A70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430809649">
    <w:abstractNumId w:val="9"/>
  </w:num>
  <w:num w:numId="2" w16cid:durableId="288898969">
    <w:abstractNumId w:val="7"/>
  </w:num>
  <w:num w:numId="3" w16cid:durableId="1870070449">
    <w:abstractNumId w:val="6"/>
  </w:num>
  <w:num w:numId="4" w16cid:durableId="1608199505">
    <w:abstractNumId w:val="5"/>
  </w:num>
  <w:num w:numId="5" w16cid:durableId="270473855">
    <w:abstractNumId w:val="4"/>
  </w:num>
  <w:num w:numId="6" w16cid:durableId="1297568340">
    <w:abstractNumId w:val="12"/>
  </w:num>
  <w:num w:numId="7" w16cid:durableId="1574701837">
    <w:abstractNumId w:val="11"/>
  </w:num>
  <w:num w:numId="8" w16cid:durableId="1675759711">
    <w:abstractNumId w:val="10"/>
  </w:num>
  <w:num w:numId="9" w16cid:durableId="10095257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76305538">
    <w:abstractNumId w:val="13"/>
  </w:num>
  <w:num w:numId="11" w16cid:durableId="360399932">
    <w:abstractNumId w:val="8"/>
  </w:num>
  <w:num w:numId="12" w16cid:durableId="582028607">
    <w:abstractNumId w:val="3"/>
  </w:num>
  <w:num w:numId="13" w16cid:durableId="414790933">
    <w:abstractNumId w:val="2"/>
  </w:num>
  <w:num w:numId="14" w16cid:durableId="606432030">
    <w:abstractNumId w:val="1"/>
  </w:num>
  <w:num w:numId="15" w16cid:durableId="1176336940">
    <w:abstractNumId w:val="0"/>
  </w:num>
  <w:num w:numId="16" w16cid:durableId="1083687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C2A43"/>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24FAF"/>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C6D24"/>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367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453D7"/>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77430"/>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1976"/>
    <w:rsid w:val="00F32397"/>
    <w:rsid w:val="00F40595"/>
    <w:rsid w:val="00F650F7"/>
    <w:rsid w:val="00F85C81"/>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CCE064B"/>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ping.wto.org/en/Search/Index?viewData=G/TBT/N/VNM/393" TargetMode="External" /><Relationship Id="rId11" Type="http://schemas.openxmlformats.org/officeDocument/2006/relationships/hyperlink" Target="https://eping.wto.org/en/Search/Index?viewData=G/TBT/N/VNM/407"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nnanhdhn@gmail.com" TargetMode="External" /><Relationship Id="rId7" Type="http://schemas.openxmlformats.org/officeDocument/2006/relationships/hyperlink" Target="https://members.wto.org/crnattachments/2026/TBT/VNM/26_05177_00_x.pdf" TargetMode="External" /><Relationship Id="rId8" Type="http://schemas.openxmlformats.org/officeDocument/2006/relationships/hyperlink" Target="https://eping.wto.org/en/Search/Index?viewData=G/TBT/N/VNM/349" TargetMode="External" /><Relationship Id="rId9" Type="http://schemas.openxmlformats.org/officeDocument/2006/relationships/hyperlink" Target="https://eping.wto.org/en/Search/Index?viewData=G/TBT/N/VNM/357"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686FA-B5BC-4EDB-8707-27CBA77A7250}">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5</TotalTime>
  <Pages>4</Pages>
  <Words>1398</Words>
  <Characters>7969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2026-10-02T08:24:00Z</dcterms:created>
  <dcterms:modified xsi:type="dcterms:W3CDTF">2026-10-02T08:32:00Z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