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1A54835" w14:textId="77777777">
      <w:pPr>
        <w:pStyle w:val="Title"/>
      </w:pPr>
      <w:r w:rsidRPr="002F663C">
        <w:t>NOTIFICATION</w:t>
      </w:r>
    </w:p>
    <w:p w:rsidR="002F663C" w:rsidRPr="002F663C" w:rsidP="00DD3DD7" w14:paraId="5CCFD6EB" w14:textId="77777777">
      <w:pPr>
        <w:pStyle w:val="Title3"/>
      </w:pPr>
      <w:r w:rsidRPr="002F663C">
        <w:t>Addendum</w:t>
      </w:r>
    </w:p>
    <w:p w:rsidR="002F663C" w:rsidP="001E2E4A" w14:paraId="2C74E20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B0F9BD5" w14:textId="77777777">
      <w:pPr>
        <w:rPr>
          <w:rFonts w:eastAsia="Calibri" w:cs="Times New Roman"/>
        </w:rPr>
      </w:pPr>
    </w:p>
    <w:p w:rsidR="002F663C" w:rsidRPr="002F663C" w:rsidP="002F663C" w14:paraId="40D9EED4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3AC1A8E" w14:textId="77777777">
      <w:pPr>
        <w:rPr>
          <w:rFonts w:eastAsia="Calibri" w:cs="Times New Roman"/>
        </w:rPr>
      </w:pPr>
    </w:p>
    <w:p w:rsidR="00C14444" w:rsidRPr="002F663C" w:rsidP="002F663C" w14:paraId="7C835D66" w14:textId="77777777">
      <w:pPr>
        <w:rPr>
          <w:rFonts w:eastAsia="Calibri" w:cs="Times New Roman"/>
        </w:rPr>
      </w:pPr>
    </w:p>
    <w:p w:rsidR="002F663C" w:rsidRPr="002F663C" w:rsidP="002F663C" w14:paraId="56A30B8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Molasses for Industrial use — Specification</w:t>
      </w:r>
    </w:p>
    <w:p w:rsidR="002F663C" w:rsidRPr="002F663C" w:rsidP="002F663C" w14:paraId="47FD8B5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7785E8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4D8426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7FA25B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CF5D9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145A5E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80271E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84FFE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359D30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28 July 2026</w:t>
            </w:r>
          </w:p>
        </w:tc>
      </w:tr>
      <w:tr w14:paraId="4FA318F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0D8EFD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D757F5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489A1B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01154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79AB11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E963B1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F0CDC5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0B6CE12D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6B073557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https://webstore.unbs.go.ug/store.php?src=6180&amp;preview</w:t>
              </w:r>
            </w:hyperlink>
          </w:p>
        </w:tc>
      </w:tr>
      <w:tr w14:paraId="3DDC4F6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465141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4C11F3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FD808F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B80A3F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7DF2FA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83428E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41317B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57434A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1FEDB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0EF3F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D1A9F0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6149E1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000E33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153EA20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B49769D" w14:textId="51E257FD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Molasses for Industrial use — Specification notified in </w:t>
      </w:r>
      <w:hyperlink r:id="rId8" w:history="1">
        <w:r w:rsidRPr="0003216F">
          <w:rPr>
            <w:rStyle w:val="Hyperlink"/>
            <w:rFonts w:eastAsia="Calibri" w:cs="Times New Roman"/>
            <w:szCs w:val="18"/>
          </w:rPr>
          <w:t>G/TBT</w:t>
        </w:r>
        <w:r w:rsidRPr="0003216F">
          <w:rPr>
            <w:rStyle w:val="Hyperlink"/>
            <w:rFonts w:eastAsia="Calibri" w:cs="Times New Roman"/>
            <w:szCs w:val="18"/>
          </w:rPr>
          <w:t>/</w:t>
        </w:r>
        <w:r w:rsidRPr="0003216F">
          <w:rPr>
            <w:rStyle w:val="Hyperlink"/>
            <w:rFonts w:eastAsia="Calibri" w:cs="Times New Roman"/>
            <w:szCs w:val="18"/>
          </w:rPr>
          <w:t>N/BDI/515</w:t>
        </w:r>
        <w:r w:rsidRPr="0003216F" w:rsidR="0003216F">
          <w:rPr>
            <w:rStyle w:val="Hyperlink"/>
            <w:rFonts w:eastAsia="Calibri" w:cs="Times New Roman"/>
            <w:szCs w:val="18"/>
          </w:rPr>
          <w:t>-</w:t>
        </w:r>
        <w:r w:rsidRPr="0003216F">
          <w:rPr>
            <w:rStyle w:val="Hyperlink"/>
            <w:rFonts w:eastAsia="Calibri" w:cs="Times New Roman"/>
            <w:szCs w:val="18"/>
          </w:rPr>
          <w:t>G/TBT/N/KEN/1682</w:t>
        </w:r>
        <w:r w:rsidRPr="0003216F" w:rsidR="0003216F">
          <w:rPr>
            <w:rStyle w:val="Hyperlink"/>
            <w:rFonts w:eastAsia="Calibri" w:cs="Times New Roman"/>
            <w:szCs w:val="18"/>
          </w:rPr>
          <w:t>-</w:t>
        </w:r>
        <w:r w:rsidRPr="0003216F">
          <w:rPr>
            <w:rStyle w:val="Hyperlink"/>
            <w:rFonts w:eastAsia="Calibri" w:cs="Times New Roman"/>
            <w:szCs w:val="18"/>
          </w:rPr>
          <w:t>G/TBT/N/RWA/1064</w:t>
        </w:r>
        <w:r w:rsidRPr="0003216F" w:rsidR="0003216F">
          <w:rPr>
            <w:rStyle w:val="Hyperlink"/>
            <w:rFonts w:eastAsia="Calibri" w:cs="Times New Roman"/>
            <w:szCs w:val="18"/>
          </w:rPr>
          <w:t>-</w:t>
        </w:r>
        <w:r w:rsidRPr="0003216F">
          <w:rPr>
            <w:rStyle w:val="Hyperlink"/>
            <w:rFonts w:eastAsia="Calibri" w:cs="Times New Roman"/>
            <w:szCs w:val="18"/>
          </w:rPr>
          <w:t>G/TBT/N/TZA/1181</w:t>
        </w:r>
        <w:r w:rsidRPr="0003216F" w:rsidR="0003216F">
          <w:rPr>
            <w:rStyle w:val="Hyperlink"/>
            <w:rFonts w:eastAsia="Calibri" w:cs="Times New Roman"/>
            <w:szCs w:val="18"/>
          </w:rPr>
          <w:t>-</w:t>
        </w:r>
        <w:r w:rsidRPr="0003216F">
          <w:rPr>
            <w:rStyle w:val="Hyperlink"/>
            <w:rFonts w:eastAsia="Calibri" w:cs="Times New Roman"/>
            <w:szCs w:val="18"/>
          </w:rPr>
          <w:t>G/TBT/N/UGA/2019</w:t>
        </w:r>
      </w:hyperlink>
      <w:r w:rsidR="0003216F">
        <w:rPr>
          <w:rFonts w:eastAsia="Calibri" w:cs="Times New Roman"/>
          <w:szCs w:val="18"/>
        </w:rPr>
        <w:t xml:space="preserve"> and</w:t>
      </w:r>
      <w:r w:rsidRPr="002F663C">
        <w:rPr>
          <w:rFonts w:eastAsia="Calibri" w:cs="Times New Roman"/>
          <w:szCs w:val="18"/>
        </w:rPr>
        <w:t xml:space="preserve"> </w:t>
      </w:r>
      <w:hyperlink r:id="rId9" w:history="1">
        <w:r w:rsidRPr="0003216F">
          <w:rPr>
            <w:rStyle w:val="Hyperlink"/>
            <w:rFonts w:eastAsia="Calibri" w:cs="Times New Roman"/>
            <w:szCs w:val="18"/>
          </w:rPr>
          <w:t>G/TBT/N/BDI/515/Add.1</w:t>
        </w:r>
        <w:r w:rsidRPr="0003216F" w:rsidR="0003216F">
          <w:rPr>
            <w:rStyle w:val="Hyperlink"/>
            <w:rFonts w:eastAsia="Calibri" w:cs="Times New Roman"/>
            <w:szCs w:val="18"/>
          </w:rPr>
          <w:t>-</w:t>
        </w:r>
        <w:r w:rsidRPr="0003216F">
          <w:rPr>
            <w:rStyle w:val="Hyperlink"/>
            <w:rFonts w:eastAsia="Calibri" w:cs="Times New Roman"/>
            <w:szCs w:val="18"/>
          </w:rPr>
          <w:t>G/TBT/N/KEN/</w:t>
        </w:r>
        <w:r w:rsidRPr="0003216F">
          <w:rPr>
            <w:rStyle w:val="Hyperlink"/>
            <w:rFonts w:eastAsia="Calibri" w:cs="Times New Roman"/>
            <w:szCs w:val="18"/>
          </w:rPr>
          <w:t>1</w:t>
        </w:r>
        <w:r w:rsidRPr="0003216F">
          <w:rPr>
            <w:rStyle w:val="Hyperlink"/>
            <w:rFonts w:eastAsia="Calibri" w:cs="Times New Roman"/>
            <w:szCs w:val="18"/>
          </w:rPr>
          <w:t>682/Add.1</w:t>
        </w:r>
        <w:r w:rsidRPr="0003216F" w:rsidR="0003216F">
          <w:rPr>
            <w:rStyle w:val="Hyperlink"/>
            <w:rFonts w:eastAsia="Calibri" w:cs="Times New Roman"/>
            <w:szCs w:val="18"/>
          </w:rPr>
          <w:t>-</w:t>
        </w:r>
        <w:r w:rsidRPr="0003216F">
          <w:rPr>
            <w:rStyle w:val="Hyperlink"/>
            <w:rFonts w:eastAsia="Calibri" w:cs="Times New Roman"/>
            <w:szCs w:val="18"/>
          </w:rPr>
          <w:t>G/TBT/N/RWA/1064/Add.1</w:t>
        </w:r>
        <w:r w:rsidRPr="0003216F" w:rsidR="0003216F">
          <w:rPr>
            <w:rStyle w:val="Hyperlink"/>
            <w:rFonts w:eastAsia="Calibri" w:cs="Times New Roman"/>
            <w:szCs w:val="18"/>
          </w:rPr>
          <w:t>-</w:t>
        </w:r>
        <w:r w:rsidRPr="0003216F">
          <w:rPr>
            <w:rStyle w:val="Hyperlink"/>
            <w:rFonts w:eastAsia="Calibri" w:cs="Times New Roman"/>
            <w:szCs w:val="18"/>
          </w:rPr>
          <w:t>G/TBT/N/TZA/1181/Add.1</w:t>
        </w:r>
        <w:r w:rsidRPr="0003216F" w:rsidR="0003216F">
          <w:rPr>
            <w:rStyle w:val="Hyperlink"/>
            <w:rFonts w:eastAsia="Calibri" w:cs="Times New Roman"/>
            <w:szCs w:val="18"/>
          </w:rPr>
          <w:t>-</w:t>
        </w:r>
        <w:r w:rsidRPr="0003216F">
          <w:rPr>
            <w:rStyle w:val="Hyperlink"/>
            <w:rFonts w:eastAsia="Calibri" w:cs="Times New Roman"/>
            <w:szCs w:val="18"/>
          </w:rPr>
          <w:t>G/TBT/N/UGA/2019/Add.1</w:t>
        </w:r>
      </w:hyperlink>
      <w:r w:rsidRPr="002F663C">
        <w:rPr>
          <w:rFonts w:eastAsia="Calibri" w:cs="Times New Roman"/>
          <w:szCs w:val="18"/>
        </w:rPr>
        <w:t xml:space="preserve"> was adopted by Uganda on 28 July 2026 as a Uganda Standard, US EAS 819:2026, Molasses for Industrial use — Specification; Second Edition. The Standard can be</w:t>
      </w:r>
      <w:r w:rsidRPr="002F663C">
        <w:rPr>
          <w:rFonts w:eastAsia="Calibri" w:cs="Times New Roman"/>
          <w:szCs w:val="18"/>
        </w:rPr>
        <w:t xml:space="preserve"> purchased online through the link: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https://webstore.unbs.go.ug/store.php?src=6180&amp;preview</w:t>
        </w:r>
      </w:hyperlink>
      <w:r w:rsidRPr="002F663C">
        <w:rPr>
          <w:rFonts w:eastAsia="Calibri" w:cs="Times New Roman"/>
          <w:szCs w:val="18"/>
        </w:rPr>
        <w:t xml:space="preserve"> </w:t>
      </w:r>
    </w:p>
    <w:p w:rsidR="006C5A96" w:rsidP="006C5A96" w14:paraId="1C58263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CBF3F18" w14:textId="77777777">
      <w:pPr>
        <w:jc w:val="center"/>
        <w:rPr>
          <w:b/>
        </w:rPr>
      </w:pPr>
    </w:p>
    <w:p w:rsidR="00A1565D" w:rsidP="003971FF" w14:paraId="4FE470DE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941704B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6F5AF1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173AF" w:rsidP="00ED54E0" w14:paraId="4AD51638" w14:textId="77777777">
      <w:r>
        <w:separator/>
      </w:r>
    </w:p>
  </w:footnote>
  <w:footnote w:type="continuationSeparator" w:id="1">
    <w:p w:rsidR="003173AF" w:rsidP="00ED54E0" w14:paraId="139D3EFE" w14:textId="77777777">
      <w:r>
        <w:continuationSeparator/>
      </w:r>
    </w:p>
  </w:footnote>
  <w:footnote w:id="2">
    <w:p w:rsidR="007F6EA2" w14:paraId="580E96E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6F340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3CFFD2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D3CBA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DDAB6F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0D25F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G/TBT/N/UGA/2019/Add.2</w:t>
    </w:r>
    <w:bookmarkEnd w:id="3"/>
  </w:p>
  <w:p w:rsidR="00DD3DD7" w:rsidRPr="00DD3DD7" w:rsidP="00DD3DD7" w14:paraId="3193CC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E12B5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EC3A9F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19E1D5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DC722AD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B8A3EF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313AF7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9D942E3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EE7F0F4" w14:textId="77777777">
          <w:pPr>
            <w:jc w:val="right"/>
            <w:rPr>
              <w:b/>
              <w:szCs w:val="16"/>
            </w:rPr>
          </w:pPr>
        </w:p>
      </w:tc>
    </w:tr>
    <w:tr w14:paraId="0B48797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53F0E2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F0E77D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G/TBT/N/UGA/2019/Add.2</w:t>
          </w:r>
          <w:bookmarkEnd w:id="4"/>
        </w:p>
        <w:p w:rsidR="00C14444" w:rsidRPr="00C14444" w:rsidP="00C14444" w14:paraId="591810C7" w14:textId="77777777">
          <w:pPr>
            <w:jc w:val="center"/>
            <w:rPr>
              <w:szCs w:val="16"/>
            </w:rPr>
          </w:pPr>
        </w:p>
      </w:tc>
    </w:tr>
    <w:tr w14:paraId="20DCF10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6677AA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ADA398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 October 2026</w:t>
          </w:r>
          <w:bookmarkEnd w:id="5"/>
        </w:p>
      </w:tc>
    </w:tr>
    <w:tr w14:paraId="63147C1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717EB1E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(26-6786)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BA3B99C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3BF633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3E9B08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7264F5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04E63A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6590365">
    <w:abstractNumId w:val="9"/>
  </w:num>
  <w:num w:numId="2" w16cid:durableId="320427898">
    <w:abstractNumId w:val="7"/>
  </w:num>
  <w:num w:numId="3" w16cid:durableId="1221164374">
    <w:abstractNumId w:val="6"/>
  </w:num>
  <w:num w:numId="4" w16cid:durableId="1997491096">
    <w:abstractNumId w:val="5"/>
  </w:num>
  <w:num w:numId="5" w16cid:durableId="1841578365">
    <w:abstractNumId w:val="4"/>
  </w:num>
  <w:num w:numId="6" w16cid:durableId="1392928576">
    <w:abstractNumId w:val="12"/>
  </w:num>
  <w:num w:numId="7" w16cid:durableId="1716350098">
    <w:abstractNumId w:val="11"/>
  </w:num>
  <w:num w:numId="8" w16cid:durableId="175271802">
    <w:abstractNumId w:val="10"/>
  </w:num>
  <w:num w:numId="9" w16cid:durableId="16183658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53239365">
    <w:abstractNumId w:val="13"/>
  </w:num>
  <w:num w:numId="11" w16cid:durableId="2090349160">
    <w:abstractNumId w:val="8"/>
  </w:num>
  <w:num w:numId="12" w16cid:durableId="929313964">
    <w:abstractNumId w:val="3"/>
  </w:num>
  <w:num w:numId="13" w16cid:durableId="128255016">
    <w:abstractNumId w:val="2"/>
  </w:num>
  <w:num w:numId="14" w16cid:durableId="1170677220">
    <w:abstractNumId w:val="1"/>
  </w:num>
  <w:num w:numId="15" w16cid:durableId="1743484132">
    <w:abstractNumId w:val="0"/>
  </w:num>
  <w:num w:numId="16" w16cid:durableId="2761308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216F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B47C8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519AB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173AF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80112"/>
    <w:rsid w:val="00992AEA"/>
    <w:rsid w:val="009A4D36"/>
    <w:rsid w:val="009A6F54"/>
    <w:rsid w:val="009F7637"/>
    <w:rsid w:val="00A001F6"/>
    <w:rsid w:val="00A1565D"/>
    <w:rsid w:val="00A20371"/>
    <w:rsid w:val="00A30E72"/>
    <w:rsid w:val="00A372AC"/>
    <w:rsid w:val="00A43C3A"/>
    <w:rsid w:val="00A6057A"/>
    <w:rsid w:val="00A72245"/>
    <w:rsid w:val="00A74017"/>
    <w:rsid w:val="00AA332C"/>
    <w:rsid w:val="00AA6138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5726B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C0F4E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7D1690"/>
  <w15:docId w15:val="{E006717C-57F2-4FEE-9B8C-C8D4DF210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0321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store.php?src=6180&amp;preview" TargetMode="External" /><Relationship Id="rId8" Type="http://schemas.openxmlformats.org/officeDocument/2006/relationships/hyperlink" Target="https://docs.wto.org/dol2fe/Pages/FE_Search/FE_S_S006.aspx?DataSource=Cat&amp;query=@Symbol=%22G/TBT/N/BDI/515%22%20OR%20@Symbol=%22G/TBT/N/BDI/515/*%22&amp;Language=English&amp;Context=ScriptedSearches&amp;languageUIChanged=true" TargetMode="External" /><Relationship Id="rId9" Type="http://schemas.openxmlformats.org/officeDocument/2006/relationships/hyperlink" Target="https://docs.wto.org/dol2fe/Pages/FE_Search/FE_S_S006.aspx?DataSource=Cat&amp;query=@Symbol=%22G/TBT/N/BDI/515/Add.1%22%20OR%20@Symbol=%22G/TBT/N/BDI/515/Add.1/*%22&amp;Language=English&amp;Context=ScriptedSearches&amp;languageUIChanged=tru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9D387-EF11-4B14-9359-49ACE122676B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2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2026-10-01T10:52:00Z</dcterms:created>
  <dcterms:modified xsi:type="dcterms:W3CDTF">2026-10-01T12:02:00Z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