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6F5F9ECA" w14:textId="77777777">
      <w:pPr>
        <w:pStyle w:val="Title"/>
      </w:pPr>
      <w:r w:rsidRPr="002F663C">
        <w:t>NOTIFICATION</w:t>
      </w:r>
    </w:p>
    <w:p w:rsidR="002F663C" w:rsidRPr="002F663C" w:rsidP="00DD3DD7" w14:paraId="425B8BF7" w14:textId="77777777">
      <w:pPr>
        <w:pStyle w:val="Title3"/>
      </w:pPr>
      <w:r w:rsidRPr="002F663C">
        <w:t>Addendum</w:t>
      </w:r>
    </w:p>
    <w:p w:rsidR="002F663C" w:rsidP="001E2E4A" w14:paraId="4D1561D0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30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485655A8" w14:textId="77777777">
      <w:pPr>
        <w:rPr>
          <w:rFonts w:eastAsia="Calibri" w:cs="Times New Roman"/>
        </w:rPr>
      </w:pPr>
    </w:p>
    <w:p w:rsidR="002F663C" w:rsidRPr="002F663C" w:rsidP="002F663C" w14:paraId="3320F9DB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131E08A6" w14:textId="77777777">
      <w:pPr>
        <w:rPr>
          <w:rFonts w:eastAsia="Calibri" w:cs="Times New Roman"/>
        </w:rPr>
      </w:pPr>
    </w:p>
    <w:p w:rsidR="00C14444" w:rsidRPr="002F663C" w:rsidP="002F663C" w14:paraId="023E83BA" w14:textId="77777777">
      <w:pPr>
        <w:rPr>
          <w:rFonts w:eastAsia="Calibri" w:cs="Times New Roman"/>
        </w:rPr>
      </w:pPr>
    </w:p>
    <w:p w:rsidR="002F663C" w:rsidRPr="002F663C" w:rsidP="002F663C" w14:paraId="33502B9F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1119-5:2023, Skin applied mosquito repellents — Specification — Part 5: Bracelets, wrist bands and patches, First Edition</w:t>
      </w:r>
    </w:p>
    <w:p w:rsidR="002F663C" w:rsidRPr="002F663C" w:rsidP="002F663C" w14:paraId="25A63D52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78307A63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758B3300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44A5CCE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6D41DA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42835D7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577F497B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7B209D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742F593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16 December 2025</w:t>
            </w:r>
          </w:p>
        </w:tc>
      </w:tr>
      <w:tr w14:paraId="4AA610D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932E91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1252FC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3A66CFA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FE139D5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E749AE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712C2E0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538332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</w:t>
            </w:r>
            <w:r w:rsidRPr="00711F9C">
              <w:rPr>
                <w:rFonts w:eastAsia="Calibri" w:cs="Times New Roman"/>
                <w:szCs w:val="18"/>
              </w:rPr>
              <w:t>X]</w:t>
            </w:r>
          </w:p>
        </w:tc>
        <w:tc>
          <w:tcPr>
            <w:tcW w:w="8198" w:type="dxa"/>
          </w:tcPr>
          <w:p w:rsidR="002F663C" w:rsidRPr="002F663C" w:rsidP="00EB7B40" w14:paraId="280FF71A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07876B4D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https://webstore.unbs.go.ug/store.php?src=6050&amp;preview</w:t>
              </w:r>
            </w:hyperlink>
          </w:p>
        </w:tc>
      </w:tr>
      <w:tr w14:paraId="5895EB3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6EFBB0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5E7FE8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601D215E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C20636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A6C7AB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EAB7B2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139FFFAE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5C6C3AB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191E17A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5483B96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5BD4457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3F169BA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615D856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7979E023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53988CDC" w14:textId="7C28ECB9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aim of this addendum is to update WTO Members that the Draft East African Standard, DEAS 1119-5:2023, Skin applied mosquito repellents — Specification — Part 5: Bracelets, wrist bands and patches, First Edition notified in </w:t>
      </w:r>
      <w:hyperlink r:id="rId8" w:history="1">
        <w:r w:rsidRPr="00DB624A">
          <w:rPr>
            <w:rStyle w:val="Hyperlink"/>
            <w:rFonts w:eastAsia="Calibri" w:cs="Times New Roman"/>
            <w:szCs w:val="18"/>
          </w:rPr>
          <w:t>G/TBT/N/BDI/412</w:t>
        </w:r>
        <w:r w:rsidRPr="00DB624A" w:rsidR="00DB624A">
          <w:rPr>
            <w:rStyle w:val="Hyperlink"/>
            <w:rFonts w:eastAsia="Calibri" w:cs="Times New Roman"/>
            <w:szCs w:val="18"/>
          </w:rPr>
          <w:t>-</w:t>
        </w:r>
        <w:r w:rsidRPr="00DB624A">
          <w:rPr>
            <w:rStyle w:val="Hyperlink"/>
            <w:rFonts w:eastAsia="Calibri" w:cs="Times New Roman"/>
            <w:szCs w:val="18"/>
          </w:rPr>
          <w:t>G/TBT/N/KEN/1517</w:t>
        </w:r>
        <w:r w:rsidRPr="00DB624A" w:rsidR="00DB624A">
          <w:rPr>
            <w:rStyle w:val="Hyperlink"/>
            <w:rFonts w:eastAsia="Calibri" w:cs="Times New Roman"/>
            <w:szCs w:val="18"/>
          </w:rPr>
          <w:t>-</w:t>
        </w:r>
        <w:r w:rsidRPr="00DB624A">
          <w:rPr>
            <w:rStyle w:val="Hyperlink"/>
            <w:rFonts w:eastAsia="Calibri" w:cs="Times New Roman"/>
            <w:szCs w:val="18"/>
          </w:rPr>
          <w:t>G/TBT/N/RWA/947</w:t>
        </w:r>
        <w:r w:rsidRPr="00DB624A" w:rsidR="00DB624A">
          <w:rPr>
            <w:rStyle w:val="Hyperlink"/>
            <w:rFonts w:eastAsia="Calibri" w:cs="Times New Roman"/>
            <w:szCs w:val="18"/>
          </w:rPr>
          <w:t>-</w:t>
        </w:r>
        <w:r w:rsidRPr="00DB624A">
          <w:rPr>
            <w:rStyle w:val="Hyperlink"/>
            <w:rFonts w:eastAsia="Calibri" w:cs="Times New Roman"/>
            <w:szCs w:val="18"/>
          </w:rPr>
          <w:t>G/TBT/N/TZA/1047</w:t>
        </w:r>
        <w:r w:rsidRPr="00DB624A" w:rsidR="00DB624A">
          <w:rPr>
            <w:rStyle w:val="Hyperlink"/>
            <w:rFonts w:eastAsia="Calibri" w:cs="Times New Roman"/>
            <w:szCs w:val="18"/>
          </w:rPr>
          <w:t>-</w:t>
        </w:r>
        <w:r w:rsidRPr="00DB624A">
          <w:rPr>
            <w:rStyle w:val="Hyperlink"/>
            <w:rFonts w:eastAsia="Calibri" w:cs="Times New Roman"/>
            <w:szCs w:val="18"/>
          </w:rPr>
          <w:t>G/TBT/N/UGA/1862</w:t>
        </w:r>
      </w:hyperlink>
      <w:r w:rsidR="00DB624A">
        <w:rPr>
          <w:rFonts w:eastAsia="Calibri" w:cs="Times New Roman"/>
          <w:szCs w:val="18"/>
        </w:rPr>
        <w:t xml:space="preserve"> and</w:t>
      </w:r>
      <w:r w:rsidRPr="002F663C">
        <w:rPr>
          <w:rFonts w:eastAsia="Calibri" w:cs="Times New Roman"/>
          <w:szCs w:val="18"/>
        </w:rPr>
        <w:t xml:space="preserve"> </w:t>
      </w:r>
      <w:hyperlink r:id="rId9" w:history="1">
        <w:r w:rsidRPr="00DB624A">
          <w:rPr>
            <w:rStyle w:val="Hyperlink"/>
            <w:rFonts w:eastAsia="Calibri" w:cs="Times New Roman"/>
            <w:szCs w:val="18"/>
          </w:rPr>
          <w:t>G/TBT/N/BDI/412/Add.1</w:t>
        </w:r>
        <w:r w:rsidRPr="00DB624A" w:rsidR="00DB624A">
          <w:rPr>
            <w:rStyle w:val="Hyperlink"/>
            <w:rFonts w:eastAsia="Calibri" w:cs="Times New Roman"/>
            <w:szCs w:val="18"/>
          </w:rPr>
          <w:t>-</w:t>
        </w:r>
        <w:r w:rsidRPr="00DB624A">
          <w:rPr>
            <w:rStyle w:val="Hyperlink"/>
            <w:rFonts w:eastAsia="Calibri" w:cs="Times New Roman"/>
            <w:szCs w:val="18"/>
          </w:rPr>
          <w:t>G/TBT/N/KEN/1517/Add.1</w:t>
        </w:r>
        <w:r w:rsidRPr="00DB624A" w:rsidR="00DB624A">
          <w:rPr>
            <w:rStyle w:val="Hyperlink"/>
            <w:rFonts w:eastAsia="Calibri" w:cs="Times New Roman"/>
            <w:szCs w:val="18"/>
          </w:rPr>
          <w:t>-</w:t>
        </w:r>
        <w:r w:rsidRPr="00DB624A">
          <w:rPr>
            <w:rStyle w:val="Hyperlink"/>
            <w:rFonts w:eastAsia="Calibri" w:cs="Times New Roman"/>
            <w:szCs w:val="18"/>
          </w:rPr>
          <w:t>G/TBT/N/RWA/947/Add.1</w:t>
        </w:r>
        <w:r w:rsidRPr="00DB624A" w:rsidR="00DB624A">
          <w:rPr>
            <w:rStyle w:val="Hyperlink"/>
            <w:rFonts w:eastAsia="Calibri" w:cs="Times New Roman"/>
            <w:szCs w:val="18"/>
          </w:rPr>
          <w:t>-</w:t>
        </w:r>
        <w:r w:rsidRPr="00DB624A">
          <w:rPr>
            <w:rStyle w:val="Hyperlink"/>
            <w:rFonts w:eastAsia="Calibri" w:cs="Times New Roman"/>
            <w:szCs w:val="18"/>
          </w:rPr>
          <w:t>G/TBT/N/TZA/1047/Add.1</w:t>
        </w:r>
        <w:r w:rsidRPr="00DB624A" w:rsidR="00DB624A">
          <w:rPr>
            <w:rStyle w:val="Hyperlink"/>
            <w:rFonts w:eastAsia="Calibri" w:cs="Times New Roman"/>
            <w:szCs w:val="18"/>
          </w:rPr>
          <w:t>-</w:t>
        </w:r>
        <w:r w:rsidRPr="00DB624A">
          <w:rPr>
            <w:rStyle w:val="Hyperlink"/>
            <w:rFonts w:eastAsia="Calibri" w:cs="Times New Roman"/>
            <w:szCs w:val="18"/>
          </w:rPr>
          <w:t>G/TBT/N/UGA/1862/Add.1</w:t>
        </w:r>
      </w:hyperlink>
      <w:r w:rsidRPr="002F663C">
        <w:rPr>
          <w:rFonts w:eastAsia="Calibri" w:cs="Times New Roman"/>
          <w:szCs w:val="18"/>
        </w:rPr>
        <w:t xml:space="preserve"> was adopted by Uganda on 16 December 2025 as a Uganda Standard, US EAS 1119-5</w:t>
      </w:r>
      <w:r w:rsidRPr="002F663C">
        <w:rPr>
          <w:rFonts w:eastAsia="Calibri" w:cs="Times New Roman"/>
          <w:szCs w:val="18"/>
        </w:rPr>
        <w:t xml:space="preserve">:2025, Skin applied mosquito repellents — Specification — Part 5: Bracelets, wrist bands and patches, First Edition. The Standard can be purchased online through the link: </w:t>
      </w:r>
      <w:hyperlink r:id="rId7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https://webstore.unbs.go.ug/store.php?src=6050&amp;preview</w:t>
        </w:r>
      </w:hyperlink>
    </w:p>
    <w:p w:rsidR="006C5A96" w:rsidP="006C5A96" w14:paraId="1E60AE5D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7E0DE279" w14:textId="77777777">
      <w:pPr>
        <w:jc w:val="center"/>
        <w:rPr>
          <w:b/>
        </w:rPr>
      </w:pPr>
    </w:p>
    <w:p w:rsidR="00A1565D" w:rsidP="003971FF" w14:paraId="75B6411A" w14:textId="77777777">
      <w:pPr>
        <w:jc w:val="center"/>
        <w:rPr>
          <w:b/>
        </w:rPr>
      </w:pPr>
    </w:p>
    <w:sectPr w:rsidSect="006C5A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652EA03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B541BB4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7A7BDE" w:rsidP="00ED54E0" w14:paraId="3B15FD3A" w14:textId="77777777">
      <w:r>
        <w:separator/>
      </w:r>
    </w:p>
  </w:footnote>
  <w:footnote w:type="continuationSeparator" w:id="1">
    <w:p w:rsidR="007A7BDE" w:rsidP="00ED54E0" w14:paraId="05695BE4" w14:textId="77777777">
      <w:r>
        <w:continuationSeparator/>
      </w:r>
    </w:p>
  </w:footnote>
  <w:footnote w:id="2">
    <w:p w:rsidR="007F6EA2" w14:paraId="063F6E2E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495A345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2496625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848808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07850E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135D1BF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G/TBT/N/UGA/1862/Add.2</w:t>
    </w:r>
    <w:bookmarkEnd w:id="3"/>
  </w:p>
  <w:p w:rsidR="00DD3DD7" w:rsidRPr="00DD3DD7" w:rsidP="00DD3DD7" w14:paraId="7607C0C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227A920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53407E7D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59E380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37B873E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75003FD8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196F4D96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41D765FD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F707CC3" w14:textId="77777777">
          <w:pPr>
            <w:jc w:val="right"/>
            <w:rPr>
              <w:b/>
              <w:szCs w:val="16"/>
            </w:rPr>
          </w:pPr>
        </w:p>
      </w:tc>
    </w:tr>
    <w:tr w14:paraId="4EBF51F2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5E003A0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49BDE8EB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G/TBT/N/UGA/1862/Add.2</w:t>
          </w:r>
          <w:bookmarkEnd w:id="4"/>
        </w:p>
        <w:p w:rsidR="00C14444" w:rsidRPr="00C14444" w:rsidP="00C14444" w14:paraId="159D4DD3" w14:textId="77777777">
          <w:pPr>
            <w:jc w:val="center"/>
            <w:rPr>
              <w:szCs w:val="16"/>
            </w:rPr>
          </w:pPr>
        </w:p>
      </w:tc>
    </w:tr>
    <w:tr w14:paraId="76EEFDB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CB796E5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4A248AD6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 October 2026</w:t>
          </w:r>
          <w:bookmarkEnd w:id="5"/>
        </w:p>
      </w:tc>
    </w:tr>
    <w:tr w14:paraId="5E173C43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49877A38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(26-6784)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6D688730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4B3CCD9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3C6FD20C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28D9EBEE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76A73825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064004">
    <w:abstractNumId w:val="9"/>
  </w:num>
  <w:num w:numId="2" w16cid:durableId="152113050">
    <w:abstractNumId w:val="7"/>
  </w:num>
  <w:num w:numId="3" w16cid:durableId="1305769552">
    <w:abstractNumId w:val="6"/>
  </w:num>
  <w:num w:numId="4" w16cid:durableId="1517306344">
    <w:abstractNumId w:val="5"/>
  </w:num>
  <w:num w:numId="5" w16cid:durableId="1070998970">
    <w:abstractNumId w:val="4"/>
  </w:num>
  <w:num w:numId="6" w16cid:durableId="1410152630">
    <w:abstractNumId w:val="12"/>
  </w:num>
  <w:num w:numId="7" w16cid:durableId="1587033404">
    <w:abstractNumId w:val="11"/>
  </w:num>
  <w:num w:numId="8" w16cid:durableId="902447820">
    <w:abstractNumId w:val="10"/>
  </w:num>
  <w:num w:numId="9" w16cid:durableId="29579639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18231624">
    <w:abstractNumId w:val="13"/>
  </w:num>
  <w:num w:numId="11" w16cid:durableId="1804350879">
    <w:abstractNumId w:val="8"/>
  </w:num>
  <w:num w:numId="12" w16cid:durableId="114448739">
    <w:abstractNumId w:val="3"/>
  </w:num>
  <w:num w:numId="13" w16cid:durableId="1954507888">
    <w:abstractNumId w:val="2"/>
  </w:num>
  <w:num w:numId="14" w16cid:durableId="114837473">
    <w:abstractNumId w:val="1"/>
  </w:num>
  <w:num w:numId="15" w16cid:durableId="1760101250">
    <w:abstractNumId w:val="0"/>
  </w:num>
  <w:num w:numId="16" w16cid:durableId="62529985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C6085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4CB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1555C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A00E8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A7BDE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82560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B624A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957C0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0F5278F"/>
  <w15:docId w15:val="{2E1689F6-78AC-4010-B728-BC85CABD5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  <w:style w:type="character" w:styleId="UnresolvedMention">
    <w:name w:val="Unresolved Mention"/>
    <w:basedOn w:val="DefaultParagraphFont"/>
    <w:uiPriority w:val="99"/>
    <w:rsid w:val="00DB62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ebstore.unbs.go.ug/store.php?src=6050&amp;preview" TargetMode="External" /><Relationship Id="rId8" Type="http://schemas.openxmlformats.org/officeDocument/2006/relationships/hyperlink" Target="https://docs.wto.org/dol2fe/Pages/FE_Search/FE_S_S006.aspx?DataSource=Cat&amp;query=@Symbol=%22G/TBT/N/BDI/412%22%20OR%20@Symbol=%22G/TBT/N/BDI/412/*%22&amp;Language=English&amp;Context=ScriptedSearches&amp;languageUIChanged=true" TargetMode="External" /><Relationship Id="rId9" Type="http://schemas.openxmlformats.org/officeDocument/2006/relationships/hyperlink" Target="https://docs.wto.org/dol2fe/Pages/FE_Search/FE_S_S006.aspx?DataSource=Cat&amp;query=@Symbol=%22G/TBT/N/BDI/412/Add.1%22%20OR%20@Symbol=%22G/TBT/N/BDI/412/Add.1/*%22&amp;Language=English&amp;Context=ScriptedSearches&amp;languageUIChanged=true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82BA65-D196-4F69-8589-EF7E0D119B3F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1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2</cp:revision>
  <cp:lastPrinted>2019-10-23T07:32:00Z</cp:lastPrinted>
  <dcterms:created xsi:type="dcterms:W3CDTF">2026-10-01T11:19:00Z</dcterms:created>
  <dcterms:modified xsi:type="dcterms:W3CDTF">2026-10-01T11:51:00Z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