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311229C" w14:textId="77777777">
      <w:pPr>
        <w:pStyle w:val="Title"/>
        <w:rPr>
          <w:caps w:val="0"/>
          <w:kern w:val="0"/>
        </w:rPr>
      </w:pPr>
      <w:r w:rsidRPr="002F6A28">
        <w:rPr>
          <w:caps w:val="0"/>
          <w:kern w:val="0"/>
        </w:rPr>
        <w:t>NOTIFICATION</w:t>
      </w:r>
    </w:p>
    <w:p w:rsidR="009239F7" w:rsidRPr="002F6A28" w:rsidP="002F6A28" w14:paraId="73699FBF" w14:textId="77777777">
      <w:pPr>
        <w:jc w:val="center"/>
      </w:pPr>
      <w:r w:rsidRPr="002F6A28">
        <w:t>The following notification is being circulated in accordance with Article 10.6</w:t>
      </w:r>
    </w:p>
    <w:p w:rsidR="009239F7" w:rsidRPr="002F6A28" w:rsidP="002F6A28" w14:paraId="362263F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90D01E5" w14:textId="77777777" w:rsidTr="00DB13FE">
        <w:tblPrEx>
          <w:tblW w:w="5000" w:type="pct"/>
          <w:tblLayout w:type="fixed"/>
          <w:tblLook w:val="0000"/>
        </w:tblPrEx>
        <w:tc>
          <w:tcPr>
            <w:tcW w:w="607" w:type="dxa"/>
            <w:tcBorders>
              <w:top w:val="double" w:sz="4" w:space="0" w:color="auto"/>
            </w:tcBorders>
          </w:tcPr>
          <w:p w:rsidR="00F85C99" w:rsidRPr="002F6A28" w:rsidP="002F6A28" w14:paraId="6060CA4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C3CC255"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41F82E1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A7015D0" w14:textId="77777777" w:rsidTr="00DB13FE">
        <w:tblPrEx>
          <w:tblW w:w="5000" w:type="pct"/>
          <w:tblLayout w:type="fixed"/>
          <w:tblLook w:val="0000"/>
        </w:tblPrEx>
        <w:tc>
          <w:tcPr>
            <w:tcW w:w="607" w:type="dxa"/>
          </w:tcPr>
          <w:p w:rsidR="00F85C99" w:rsidRPr="002F6A28" w:rsidP="002F6A28" w14:paraId="330E8A5B" w14:textId="77777777">
            <w:pPr>
              <w:spacing w:before="120" w:after="120"/>
              <w:jc w:val="left"/>
            </w:pPr>
            <w:r w:rsidRPr="002F6A28">
              <w:rPr>
                <w:b/>
              </w:rPr>
              <w:t>2.</w:t>
            </w:r>
          </w:p>
        </w:tc>
        <w:tc>
          <w:tcPr>
            <w:tcW w:w="8373" w:type="dxa"/>
          </w:tcPr>
          <w:p w:rsidR="00F85C99" w:rsidRPr="002F6A28" w:rsidP="000C3B6C" w14:paraId="4FDE8891" w14:textId="77777777">
            <w:pPr>
              <w:spacing w:before="120" w:after="120"/>
            </w:pPr>
            <w:r w:rsidRPr="002F6A28">
              <w:rPr>
                <w:b/>
              </w:rPr>
              <w:t>Agency responsible:</w:t>
            </w:r>
            <w:r w:rsidRPr="00C379C8" w:rsidR="00EE3A11">
              <w:t xml:space="preserve"> </w:t>
            </w:r>
          </w:p>
          <w:p w:rsidR="00EE3A11" w:rsidRPr="00C379C8" w:rsidP="000C3B6C" w14:paraId="272A15C4" w14:textId="77777777">
            <w:r w:rsidRPr="00C379C8">
              <w:t>Israel WTO-TBT Enquiry Point</w:t>
            </w:r>
          </w:p>
          <w:p w:rsidR="00EE3A11" w:rsidRPr="00C379C8" w:rsidP="000C3B6C" w14:paraId="1491DA0C" w14:textId="77777777">
            <w:r w:rsidRPr="00C379C8">
              <w:t>Ministry of Economy and Industry</w:t>
            </w:r>
          </w:p>
          <w:p w:rsidR="00EE3A11" w:rsidRPr="00C379C8" w:rsidP="000C3B6C" w14:paraId="3A66A9AB" w14:textId="77777777">
            <w:r w:rsidRPr="00C379C8">
              <w:t>Tel: + (972) 74 7502236</w:t>
            </w:r>
          </w:p>
          <w:p w:rsidR="00EE3A11" w:rsidRPr="00C379C8" w:rsidP="000C3B6C" w14:paraId="0F87DE84" w14:textId="77777777">
            <w:pPr>
              <w:spacing w:after="120"/>
            </w:pPr>
            <w:r w:rsidRPr="00C379C8">
              <w:t xml:space="preserve">E-mail: </w:t>
            </w:r>
            <w:hyperlink r:id="rId6" w:history="1">
              <w:r w:rsidRPr="00C379C8">
                <w:rPr>
                  <w:color w:val="0000FF"/>
                  <w:u w:val="single"/>
                </w:rPr>
                <w:t>Yael.Friedgut@service.economy.gov.il</w:t>
              </w:r>
            </w:hyperlink>
          </w:p>
        </w:tc>
      </w:tr>
      <w:tr w14:paraId="3AF14352" w14:textId="77777777" w:rsidTr="00DB13FE">
        <w:tblPrEx>
          <w:tblW w:w="5000" w:type="pct"/>
          <w:tblLayout w:type="fixed"/>
          <w:tblLook w:val="0000"/>
        </w:tblPrEx>
        <w:tc>
          <w:tcPr>
            <w:tcW w:w="607" w:type="dxa"/>
          </w:tcPr>
          <w:p w:rsidR="00F85C99" w:rsidRPr="002F6A28" w:rsidP="002F6A28" w14:paraId="6901BEAD" w14:textId="77777777">
            <w:pPr>
              <w:spacing w:before="120" w:after="120"/>
              <w:jc w:val="left"/>
              <w:rPr>
                <w:b/>
              </w:rPr>
            </w:pPr>
            <w:r w:rsidRPr="002F6A28">
              <w:rPr>
                <w:b/>
              </w:rPr>
              <w:t>3.</w:t>
            </w:r>
          </w:p>
        </w:tc>
        <w:tc>
          <w:tcPr>
            <w:tcW w:w="8373" w:type="dxa"/>
          </w:tcPr>
          <w:p w:rsidR="00F85C99" w:rsidRPr="0058336F" w:rsidP="002F6A28" w14:paraId="02FCE531"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FF7CC58" w14:textId="77777777" w:rsidTr="00DB13FE">
        <w:tblPrEx>
          <w:tblW w:w="5000" w:type="pct"/>
          <w:tblLayout w:type="fixed"/>
          <w:tblLook w:val="0000"/>
        </w:tblPrEx>
        <w:tc>
          <w:tcPr>
            <w:tcW w:w="607" w:type="dxa"/>
          </w:tcPr>
          <w:p w:rsidR="00F85C99" w:rsidRPr="002F6A28" w:rsidP="002F6A28" w14:paraId="54B0754F" w14:textId="77777777">
            <w:pPr>
              <w:spacing w:before="120" w:after="120"/>
              <w:jc w:val="left"/>
            </w:pPr>
            <w:r w:rsidRPr="002F6A28">
              <w:rPr>
                <w:b/>
              </w:rPr>
              <w:t>4.</w:t>
            </w:r>
          </w:p>
        </w:tc>
        <w:tc>
          <w:tcPr>
            <w:tcW w:w="8373" w:type="dxa"/>
          </w:tcPr>
          <w:p w:rsidR="00F85C99" w:rsidRPr="002F6A28" w:rsidP="002F6A28" w14:paraId="1091445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Table salt (HS code(s): 2501); (ICS code(s): 67.040)</w:t>
            </w:r>
          </w:p>
        </w:tc>
      </w:tr>
      <w:tr w14:paraId="244B6591" w14:textId="77777777" w:rsidTr="00DB13FE">
        <w:tblPrEx>
          <w:tblW w:w="5000" w:type="pct"/>
          <w:tblLayout w:type="fixed"/>
          <w:tblLook w:val="0000"/>
        </w:tblPrEx>
        <w:tc>
          <w:tcPr>
            <w:tcW w:w="607" w:type="dxa"/>
          </w:tcPr>
          <w:p w:rsidR="00F85C99" w:rsidRPr="002F6A28" w:rsidP="002F6A28" w14:paraId="506726C8" w14:textId="77777777">
            <w:pPr>
              <w:spacing w:before="120" w:after="120"/>
              <w:jc w:val="left"/>
            </w:pPr>
            <w:r w:rsidRPr="002F6A28">
              <w:rPr>
                <w:b/>
              </w:rPr>
              <w:t>5.</w:t>
            </w:r>
          </w:p>
        </w:tc>
        <w:tc>
          <w:tcPr>
            <w:tcW w:w="8373" w:type="dxa"/>
          </w:tcPr>
          <w:p w:rsidR="00F85C99" w:rsidP="002F6A28" w14:paraId="2047A63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(Iodized table salt enrichment), 5786 – 2026; (5 page(s), in Hebrew)</w:t>
            </w:r>
          </w:p>
          <w:p w:rsidR="000C3B6C" w:rsidRPr="000C3B6C" w:rsidP="002F6A28" w14:paraId="77BF6FF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F0810" w:rsidRPr="00CE6C29" w:rsidP="002F6A28" w14:paraId="0637C348"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https://members.wto.org/crnattachments/2026/TBT/ISR/26_05107_00_x.pdf</w:t>
              </w:r>
            </w:hyperlink>
          </w:p>
        </w:tc>
      </w:tr>
      <w:tr w14:paraId="49E9C1BA" w14:textId="77777777" w:rsidTr="00DB13FE">
        <w:tblPrEx>
          <w:tblW w:w="5000" w:type="pct"/>
          <w:tblLayout w:type="fixed"/>
          <w:tblLook w:val="0000"/>
        </w:tblPrEx>
        <w:tc>
          <w:tcPr>
            <w:tcW w:w="607" w:type="dxa"/>
          </w:tcPr>
          <w:p w:rsidR="00F85C99" w:rsidRPr="002F6A28" w:rsidP="002F6A28" w14:paraId="7B843F4B" w14:textId="77777777">
            <w:pPr>
              <w:spacing w:before="120" w:after="120"/>
              <w:jc w:val="left"/>
              <w:rPr>
                <w:b/>
              </w:rPr>
            </w:pPr>
            <w:r w:rsidRPr="002F6A28">
              <w:rPr>
                <w:b/>
              </w:rPr>
              <w:t>6.</w:t>
            </w:r>
          </w:p>
        </w:tc>
        <w:tc>
          <w:tcPr>
            <w:tcW w:w="8373" w:type="dxa"/>
          </w:tcPr>
          <w:p w:rsidR="00F85C99" w:rsidRPr="002F6A28" w:rsidP="002F6A28" w14:paraId="1B7D155D" w14:textId="77777777">
            <w:pPr>
              <w:spacing w:before="120" w:after="120"/>
              <w:rPr>
                <w:b/>
              </w:rPr>
            </w:pPr>
            <w:r w:rsidRPr="002F6A28">
              <w:rPr>
                <w:b/>
              </w:rPr>
              <w:t>Description of content:</w:t>
            </w:r>
            <w:r w:rsidRPr="00C379C8" w:rsidR="00FE448B">
              <w:t xml:space="preserve"> Israeli research indicates a significant iodine deficiency among the Israeli population: approximately 60% of the child population suffers from iodine deficiency, and approximately 85% of pregnant women suffer from iodine deficiency, which may impair the normal development of the </w:t>
            </w:r>
            <w:r w:rsidRPr="00C379C8" w:rsidR="00FE448B">
              <w:t>fetus</w:t>
            </w:r>
            <w:r w:rsidRPr="00C379C8" w:rsidR="00FE448B">
              <w:t>. These data require structured, systematic state intervention to prevent and correct iodine deficiency through salt iodization, which is an effective, safe, and agreed-upon method implemented in over 120 countries worldwide.</w:t>
            </w:r>
          </w:p>
          <w:p w:rsidR="00FE448B" w:rsidRPr="00C379C8" w:rsidP="002F6A28" w14:paraId="28A940AB" w14:textId="77777777">
            <w:pPr>
              <w:spacing w:before="120" w:after="120"/>
            </w:pPr>
            <w:r w:rsidRPr="00C379C8">
              <w:t xml:space="preserve">These new regulations prohibit the production or sale of table salt unless an iodine compound has been added, so the iodine content must be between 25 mg and 45 mg per kilogram of salt. It also defines terms, sets </w:t>
            </w:r>
            <w:r w:rsidRPr="00C379C8">
              <w:t>labeling</w:t>
            </w:r>
            <w:r w:rsidRPr="00C379C8">
              <w:t xml:space="preserve"> requirements, and establishes a mechanism for monitoring implementation.</w:t>
            </w:r>
          </w:p>
          <w:p w:rsidR="00FE448B" w:rsidRPr="00C379C8" w:rsidP="002F6A28" w14:paraId="00229639" w14:textId="77777777">
            <w:pPr>
              <w:spacing w:before="120" w:after="120"/>
            </w:pPr>
            <w:r w:rsidRPr="00C379C8">
              <w:t>The regulations will enter into force 12 months after publication in Israel's Official Gazette. This period is intended to allow the Israeli salt industry and importers to prepare for implementing the new requirements.</w:t>
            </w:r>
          </w:p>
        </w:tc>
      </w:tr>
      <w:tr w14:paraId="27B6B6B2" w14:textId="77777777" w:rsidTr="00DB13FE">
        <w:tblPrEx>
          <w:tblW w:w="5000" w:type="pct"/>
          <w:tblLayout w:type="fixed"/>
          <w:tblLook w:val="0000"/>
        </w:tblPrEx>
        <w:tc>
          <w:tcPr>
            <w:tcW w:w="607" w:type="dxa"/>
          </w:tcPr>
          <w:p w:rsidR="00F85C99" w:rsidRPr="002F6A28" w:rsidP="002F6A28" w14:paraId="27B9DF2E" w14:textId="77777777">
            <w:pPr>
              <w:spacing w:before="120" w:after="120"/>
              <w:jc w:val="left"/>
              <w:rPr>
                <w:b/>
              </w:rPr>
            </w:pPr>
            <w:r w:rsidRPr="002F6A28">
              <w:rPr>
                <w:b/>
              </w:rPr>
              <w:t>7.</w:t>
            </w:r>
          </w:p>
        </w:tc>
        <w:tc>
          <w:tcPr>
            <w:tcW w:w="8373" w:type="dxa"/>
          </w:tcPr>
          <w:p w:rsidR="00F85C99" w:rsidRPr="002F6A28" w:rsidP="002F6A28" w14:paraId="20B3AB13"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3B0AEFE7" w14:textId="77777777" w:rsidTr="00DB13FE">
        <w:tblPrEx>
          <w:tblW w:w="5000" w:type="pct"/>
          <w:tblLayout w:type="fixed"/>
          <w:tblLook w:val="0000"/>
        </w:tblPrEx>
        <w:tc>
          <w:tcPr>
            <w:tcW w:w="607" w:type="dxa"/>
          </w:tcPr>
          <w:p w:rsidR="00F85C99" w:rsidRPr="002F6A28" w:rsidP="00D86DCF" w14:paraId="278B8662" w14:textId="77777777">
            <w:pPr>
              <w:keepNext/>
              <w:spacing w:before="120" w:after="120"/>
              <w:jc w:val="left"/>
              <w:rPr>
                <w:b/>
              </w:rPr>
            </w:pPr>
            <w:r w:rsidRPr="002F6A28">
              <w:rPr>
                <w:b/>
              </w:rPr>
              <w:t>8.</w:t>
            </w:r>
          </w:p>
        </w:tc>
        <w:tc>
          <w:tcPr>
            <w:tcW w:w="8373" w:type="dxa"/>
          </w:tcPr>
          <w:p w:rsidR="000C3B6C" w:rsidRPr="00EC00D2" w:rsidP="007F13E8" w14:paraId="2EAF2E87" w14:textId="77777777">
            <w:pPr>
              <w:spacing w:before="120" w:after="120"/>
              <w:rPr>
                <w:bCs/>
              </w:rPr>
            </w:pPr>
            <w:r w:rsidRPr="002F6A28">
              <w:rPr>
                <w:b/>
              </w:rPr>
              <w:t>Relevant documents:</w:t>
            </w:r>
            <w:r w:rsidRPr="002F6A28" w:rsidR="00EE3A11">
              <w:t xml:space="preserve"> </w:t>
            </w:r>
          </w:p>
          <w:p w:rsidR="00EE3A11" w:rsidRPr="002F6A28" w:rsidP="007F13E8" w14:paraId="1198AB1E" w14:textId="77777777">
            <w:pPr>
              <w:numPr>
                <w:ilvl w:val="0"/>
                <w:numId w:val="16"/>
              </w:numPr>
              <w:spacing w:before="120" w:after="120"/>
            </w:pPr>
            <w:hyperlink r:id="rId8" w:history="1">
              <w:r w:rsidRPr="002F6A28">
                <w:rPr>
                  <w:color w:val="0000FF"/>
                  <w:u w:val="single"/>
                </w:rPr>
                <w:t>Announcement of the opening of the change for public comment</w:t>
              </w:r>
            </w:hyperlink>
            <w:r w:rsidRPr="002F6A28" w:rsidR="003C6532">
              <w:t>;</w:t>
            </w:r>
          </w:p>
          <w:p w:rsidR="00EE3A11" w:rsidRPr="002F6A28" w:rsidP="007F13E8" w14:paraId="28E9489C" w14:textId="77777777">
            <w:pPr>
              <w:numPr>
                <w:ilvl w:val="0"/>
                <w:numId w:val="16"/>
              </w:numPr>
              <w:spacing w:before="120" w:after="120"/>
            </w:pPr>
            <w:hyperlink r:id="rId9" w:history="1">
              <w:r w:rsidRPr="002F6A28">
                <w:rPr>
                  <w:color w:val="0000FF"/>
                  <w:u w:val="single"/>
                </w:rPr>
                <w:t>Protection of Public Health Law (Food) 5776-2015</w:t>
              </w:r>
            </w:hyperlink>
            <w:r w:rsidRPr="002F6A28" w:rsidR="003C6532">
              <w:t>;</w:t>
            </w:r>
          </w:p>
          <w:p w:rsidR="00EE3A11" w:rsidRPr="002F6A28" w:rsidP="007F13E8" w14:paraId="189350AE" w14:textId="77777777">
            <w:pPr>
              <w:numPr>
                <w:ilvl w:val="0"/>
                <w:numId w:val="16"/>
              </w:numPr>
              <w:spacing w:before="120" w:after="120"/>
            </w:pPr>
            <w:hyperlink r:id="rId10" w:history="1">
              <w:r w:rsidRPr="002F6A28">
                <w:rPr>
                  <w:color w:val="0000FF"/>
                  <w:u w:val="single"/>
                </w:rPr>
                <w:t>RIA</w:t>
              </w:r>
            </w:hyperlink>
          </w:p>
          <w:p w:rsidR="00EE3A11" w:rsidRPr="002F6A28" w:rsidP="007F13E8" w14:paraId="668AEC0A" w14:textId="77777777">
            <w:pPr>
              <w:spacing w:before="120" w:after="120"/>
              <w:rPr>
                <w:b/>
                <w:bCs/>
              </w:rPr>
            </w:pPr>
            <w:r w:rsidRPr="002F6A28">
              <w:rPr>
                <w:b/>
                <w:bCs/>
              </w:rPr>
              <w:t>Relevant notifications:</w:t>
            </w:r>
          </w:p>
          <w:p w:rsidR="00EE3A11" w:rsidRPr="002F6A28" w:rsidP="007F13E8" w14:paraId="7A8E2AC0" w14:textId="77777777">
            <w:pPr>
              <w:numPr>
                <w:ilvl w:val="0"/>
                <w:numId w:val="17"/>
              </w:numPr>
              <w:spacing w:before="120" w:after="120"/>
            </w:pPr>
            <w:hyperlink r:id="rId11" w:history="1">
              <w:r w:rsidRPr="002F6A28">
                <w:rPr>
                  <w:color w:val="0000FF"/>
                  <w:u w:val="single"/>
                </w:rPr>
                <w:t>G/TBT/N/ISR/1332/Rev.1</w:t>
              </w:r>
            </w:hyperlink>
          </w:p>
        </w:tc>
      </w:tr>
      <w:tr w14:paraId="53F38BDC" w14:textId="77777777" w:rsidTr="00DB13FE">
        <w:tblPrEx>
          <w:tblW w:w="5000" w:type="pct"/>
          <w:tblLayout w:type="fixed"/>
          <w:tblLook w:val="0000"/>
        </w:tblPrEx>
        <w:tc>
          <w:tcPr>
            <w:tcW w:w="607" w:type="dxa"/>
          </w:tcPr>
          <w:p w:rsidR="00EE3A11" w:rsidRPr="002F6A28" w:rsidP="002F6A28" w14:paraId="2DA236FA" w14:textId="77777777">
            <w:pPr>
              <w:spacing w:before="120" w:after="120"/>
              <w:jc w:val="left"/>
              <w:rPr>
                <w:b/>
              </w:rPr>
            </w:pPr>
            <w:r w:rsidRPr="002F6A28">
              <w:rPr>
                <w:b/>
              </w:rPr>
              <w:t>9.</w:t>
            </w:r>
          </w:p>
        </w:tc>
        <w:tc>
          <w:tcPr>
            <w:tcW w:w="8373" w:type="dxa"/>
          </w:tcPr>
          <w:p w:rsidR="00EE3A11" w:rsidRPr="002F6A28" w:rsidP="008953C4" w14:paraId="4323E84A" w14:textId="77777777">
            <w:pPr>
              <w:spacing w:before="120" w:after="120"/>
            </w:pPr>
            <w:r w:rsidRPr="002F6A28">
              <w:rPr>
                <w:b/>
              </w:rPr>
              <w:t>Proposed date of adoption:</w:t>
            </w:r>
            <w:r w:rsidRPr="00C379C8">
              <w:t xml:space="preserve"> To be determined</w:t>
            </w:r>
          </w:p>
          <w:p w:rsidR="00EE3A11" w:rsidRPr="002F6A28" w:rsidP="008953C4" w14:paraId="5393460F" w14:textId="77777777">
            <w:pPr>
              <w:spacing w:after="120"/>
            </w:pPr>
            <w:r w:rsidRPr="002F6A28">
              <w:rPr>
                <w:b/>
              </w:rPr>
              <w:t>Proposed date of entry into force:</w:t>
            </w:r>
            <w:r w:rsidRPr="00C379C8">
              <w:t xml:space="preserve"> The regulations will enter into force 12 months after publication in Israel's Official Gazette. This period is intended to allow the Israeli salt industry and importers to prepare for the new requirements.</w:t>
            </w:r>
          </w:p>
        </w:tc>
      </w:tr>
      <w:tr w14:paraId="013BCB60" w14:textId="77777777" w:rsidTr="00DB13FE">
        <w:tblPrEx>
          <w:tblW w:w="5000" w:type="pct"/>
          <w:tblLayout w:type="fixed"/>
          <w:tblLook w:val="0000"/>
        </w:tblPrEx>
        <w:tc>
          <w:tcPr>
            <w:tcW w:w="607" w:type="dxa"/>
            <w:tcBorders>
              <w:bottom w:val="double" w:sz="4" w:space="0" w:color="auto"/>
            </w:tcBorders>
          </w:tcPr>
          <w:p w:rsidR="00F85C99" w:rsidRPr="002F6A28" w:rsidP="002F6A28" w14:paraId="41494BA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3E8A34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ECDCC69" w14:textId="77777777">
            <w:pPr>
              <w:spacing w:before="120" w:after="120"/>
              <w:rPr>
                <w:bCs/>
              </w:rPr>
            </w:pPr>
            <w:r w:rsidRPr="002F6A28">
              <w:rPr>
                <w:b/>
              </w:rPr>
              <w:t>Final date for comments:</w:t>
            </w:r>
            <w:r w:rsidRPr="00C379C8" w:rsidR="00EE3A11">
              <w:t xml:space="preserve"> 29 November 2026</w:t>
            </w:r>
          </w:p>
          <w:p w:rsidR="000C3B6C" w:rsidRPr="00E3324D" w:rsidP="000C3B6C" w14:paraId="3827D99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BD47DC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1EB27E5" w14:textId="77777777">
            <w:r w:rsidRPr="00CE6C29">
              <w:t>Israel's WTO-TBT Enquiry Point</w:t>
            </w:r>
          </w:p>
          <w:p w:rsidR="00CE6C29" w:rsidRPr="00CE6C29" w:rsidP="000C3B6C" w14:paraId="456650EF" w14:textId="77777777">
            <w:pPr>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6DF5E096"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36E0C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EB09B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475337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B0EEBD" w14:textId="77777777">
    <w:pPr>
      <w:pStyle w:val="Header"/>
      <w:pBdr>
        <w:bottom w:val="single" w:sz="4" w:space="1" w:color="auto"/>
      </w:pBdr>
      <w:tabs>
        <w:tab w:val="clear" w:pos="4513"/>
        <w:tab w:val="clear" w:pos="9027"/>
      </w:tabs>
      <w:jc w:val="center"/>
    </w:pPr>
    <w:r w:rsidRPr="002F6A28">
      <w:t>tbtSymbol</w:t>
    </w:r>
  </w:p>
  <w:p w:rsidR="009239F7" w:rsidRPr="002F6A28" w:rsidP="009239F7" w14:paraId="7CC3B587" w14:textId="77777777">
    <w:pPr>
      <w:pStyle w:val="Header"/>
      <w:pBdr>
        <w:bottom w:val="single" w:sz="4" w:space="1" w:color="auto"/>
      </w:pBdr>
      <w:tabs>
        <w:tab w:val="clear" w:pos="4513"/>
        <w:tab w:val="clear" w:pos="9027"/>
      </w:tabs>
      <w:jc w:val="center"/>
    </w:pPr>
  </w:p>
  <w:p w:rsidR="009239F7" w:rsidRPr="002F6A28" w:rsidP="009239F7" w14:paraId="7B17F96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1C7938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98C2E3" w14:textId="77777777">
    <w:pPr>
      <w:pStyle w:val="Header"/>
      <w:pBdr>
        <w:bottom w:val="single" w:sz="4" w:space="1" w:color="auto"/>
      </w:pBdr>
      <w:tabs>
        <w:tab w:val="clear" w:pos="4513"/>
        <w:tab w:val="clear" w:pos="9027"/>
      </w:tabs>
      <w:jc w:val="center"/>
    </w:pPr>
    <w:bookmarkStart w:id="0" w:name="spsSymbolHeader"/>
    <w:r w:rsidRPr="002F6A28">
      <w:t>G/TBT/N/ISR/1413</w:t>
    </w:r>
    <w:bookmarkEnd w:id="0"/>
  </w:p>
  <w:p w:rsidR="009239F7" w:rsidRPr="002F6A28" w:rsidP="009239F7" w14:paraId="4A795934" w14:textId="77777777">
    <w:pPr>
      <w:pStyle w:val="Header"/>
      <w:pBdr>
        <w:bottom w:val="single" w:sz="4" w:space="1" w:color="auto"/>
      </w:pBdr>
      <w:tabs>
        <w:tab w:val="clear" w:pos="4513"/>
        <w:tab w:val="clear" w:pos="9027"/>
      </w:tabs>
      <w:jc w:val="center"/>
    </w:pPr>
  </w:p>
  <w:p w:rsidR="009239F7" w:rsidRPr="002F6A28" w:rsidP="009239F7" w14:paraId="2C5FF87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8CB6EC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F2B90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55E30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9F45878" w14:textId="77777777">
          <w:pPr>
            <w:jc w:val="right"/>
            <w:rPr>
              <w:b/>
              <w:color w:val="FF0000"/>
              <w:szCs w:val="16"/>
            </w:rPr>
          </w:pPr>
        </w:p>
      </w:tc>
    </w:tr>
    <w:bookmarkEnd w:id="1"/>
    <w:tr w14:paraId="21D1BF9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3B2102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12349C4" w14:textId="77777777">
          <w:pPr>
            <w:jc w:val="right"/>
            <w:rPr>
              <w:b/>
              <w:szCs w:val="16"/>
            </w:rPr>
          </w:pPr>
        </w:p>
      </w:tc>
    </w:tr>
    <w:tr w14:paraId="48121E1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6B0DAF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9CC9237" w14:textId="77777777">
          <w:pPr>
            <w:jc w:val="right"/>
            <w:rPr>
              <w:b/>
              <w:szCs w:val="16"/>
            </w:rPr>
          </w:pPr>
          <w:bookmarkStart w:id="2" w:name="bmkSymbols"/>
          <w:r w:rsidRPr="002F6A28">
            <w:rPr>
              <w:b/>
              <w:szCs w:val="16"/>
            </w:rPr>
            <w:t>G/TBT/N/ISR/1413</w:t>
          </w:r>
          <w:bookmarkEnd w:id="2"/>
        </w:p>
      </w:tc>
    </w:tr>
    <w:tr w14:paraId="7C224AA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A188D6D" w14:textId="77777777"/>
      </w:tc>
      <w:tc>
        <w:tcPr>
          <w:tcW w:w="5448" w:type="dxa"/>
          <w:gridSpan w:val="2"/>
          <w:shd w:val="clear" w:color="auto" w:fill="FFFFFF"/>
          <w:tcMar>
            <w:left w:w="108" w:type="dxa"/>
            <w:right w:w="108" w:type="dxa"/>
          </w:tcMar>
          <w:vAlign w:val="center"/>
        </w:tcPr>
        <w:p w:rsidR="00ED54E0" w:rsidRPr="009239F7" w:rsidP="00B801E9" w14:paraId="1AF6763A" w14:textId="77777777">
          <w:pPr>
            <w:jc w:val="right"/>
            <w:rPr>
              <w:szCs w:val="16"/>
            </w:rPr>
          </w:pPr>
          <w:bookmarkStart w:id="3" w:name="spsDateDistribution"/>
          <w:bookmarkStart w:id="4" w:name="bmkDate"/>
          <w:r w:rsidRPr="009239F7">
            <w:rPr>
              <w:szCs w:val="16"/>
            </w:rPr>
            <w:t>30 September 2026</w:t>
          </w:r>
          <w:bookmarkEnd w:id="3"/>
          <w:bookmarkEnd w:id="4"/>
        </w:p>
      </w:tc>
    </w:tr>
    <w:tr w14:paraId="54717DF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A963890" w14:textId="77777777">
          <w:pPr>
            <w:jc w:val="left"/>
            <w:rPr>
              <w:b/>
            </w:rPr>
          </w:pPr>
          <w:bookmarkStart w:id="5" w:name="bmkSerial"/>
          <w:r>
            <w:rPr>
              <w:rFonts w:ascii="Verdana" w:eastAsia="Verdana" w:hAnsi="Verdana" w:cs="Verdana"/>
              <w:b w:val="0"/>
              <w:color w:val="FF0000"/>
              <w:sz w:val="18"/>
            </w:rPr>
            <w:t>(26-6737)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004D52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00FCF6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0FAA6A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AD748C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994D6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89746043">
    <w:abstractNumId w:val="9"/>
  </w:num>
  <w:num w:numId="2" w16cid:durableId="1833835931">
    <w:abstractNumId w:val="7"/>
  </w:num>
  <w:num w:numId="3" w16cid:durableId="1972050120">
    <w:abstractNumId w:val="6"/>
  </w:num>
  <w:num w:numId="4" w16cid:durableId="390232431">
    <w:abstractNumId w:val="5"/>
  </w:num>
  <w:num w:numId="5" w16cid:durableId="514656882">
    <w:abstractNumId w:val="4"/>
  </w:num>
  <w:num w:numId="6" w16cid:durableId="697434573">
    <w:abstractNumId w:val="12"/>
  </w:num>
  <w:num w:numId="7" w16cid:durableId="202401210">
    <w:abstractNumId w:val="11"/>
  </w:num>
  <w:num w:numId="8" w16cid:durableId="2087603218">
    <w:abstractNumId w:val="10"/>
  </w:num>
  <w:num w:numId="9" w16cid:durableId="2035569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029870">
    <w:abstractNumId w:val="13"/>
  </w:num>
  <w:num w:numId="11" w16cid:durableId="1942565098">
    <w:abstractNumId w:val="8"/>
  </w:num>
  <w:num w:numId="12" w16cid:durableId="637106510">
    <w:abstractNumId w:val="3"/>
  </w:num>
  <w:num w:numId="13" w16cid:durableId="1229801217">
    <w:abstractNumId w:val="2"/>
  </w:num>
  <w:num w:numId="14" w16cid:durableId="2141193284">
    <w:abstractNumId w:val="1"/>
  </w:num>
  <w:num w:numId="15" w16cid:durableId="295723403">
    <w:abstractNumId w:val="0"/>
  </w:num>
  <w:num w:numId="16" w16cid:durableId="470826940">
    <w:abstractNumId w:val="14"/>
  </w:num>
  <w:num w:numId="17" w16cid:durableId="5686136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0478"/>
    <w:rsid w:val="0013337F"/>
    <w:rsid w:val="00147DF9"/>
    <w:rsid w:val="00153339"/>
    <w:rsid w:val="00155128"/>
    <w:rsid w:val="001621F4"/>
    <w:rsid w:val="0018251C"/>
    <w:rsid w:val="00182B84"/>
    <w:rsid w:val="0018646B"/>
    <w:rsid w:val="00186B9C"/>
    <w:rsid w:val="00191D12"/>
    <w:rsid w:val="001A2FC0"/>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C6532"/>
    <w:rsid w:val="003D4D22"/>
    <w:rsid w:val="0041584A"/>
    <w:rsid w:val="004423A4"/>
    <w:rsid w:val="00467032"/>
    <w:rsid w:val="0046754A"/>
    <w:rsid w:val="00473B57"/>
    <w:rsid w:val="0048173D"/>
    <w:rsid w:val="004A23F8"/>
    <w:rsid w:val="004C274C"/>
    <w:rsid w:val="004C27A4"/>
    <w:rsid w:val="004E51B2"/>
    <w:rsid w:val="004F203A"/>
    <w:rsid w:val="005013B3"/>
    <w:rsid w:val="00504CC3"/>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1437"/>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8F3CF9"/>
    <w:rsid w:val="009239F7"/>
    <w:rsid w:val="00933ECA"/>
    <w:rsid w:val="00934ABC"/>
    <w:rsid w:val="00954D6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0810"/>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6DCF"/>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1686"/>
    <w:rsid w:val="00E82AEC"/>
    <w:rsid w:val="00E84D9E"/>
    <w:rsid w:val="00E9368F"/>
    <w:rsid w:val="00E969D2"/>
    <w:rsid w:val="00EA5D4F"/>
    <w:rsid w:val="00EB6C56"/>
    <w:rsid w:val="00EC00D2"/>
    <w:rsid w:val="00ED54E0"/>
    <w:rsid w:val="00ED66D3"/>
    <w:rsid w:val="00EE3A11"/>
    <w:rsid w:val="00EE4445"/>
    <w:rsid w:val="00F0047B"/>
    <w:rsid w:val="00F03CFD"/>
    <w:rsid w:val="00F263FA"/>
    <w:rsid w:val="00F32397"/>
    <w:rsid w:val="00F40595"/>
    <w:rsid w:val="00F650F7"/>
    <w:rsid w:val="00F8478C"/>
    <w:rsid w:val="00F85C99"/>
    <w:rsid w:val="00F85CDF"/>
    <w:rsid w:val="00F97AEE"/>
    <w:rsid w:val="00FA4811"/>
    <w:rsid w:val="00FA5EBC"/>
    <w:rsid w:val="00FB1B6E"/>
    <w:rsid w:val="00FC5D0F"/>
    <w:rsid w:val="00FD224A"/>
    <w:rsid w:val="00FD4593"/>
    <w:rsid w:val="00FD58DA"/>
    <w:rsid w:val="00FE057A"/>
    <w:rsid w:val="00FE3ED0"/>
    <w:rsid w:val="00FE448B"/>
    <w:rsid w:val="00FF2517"/>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4F8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oj.my.salesforce.com/sfc/dist/version/download/?oid=00D1t000000uX5h&amp;ids=068Wn000008dxv3&amp;d=%2Fa%2FWn000000F3Gw%2FHNVw0dLfrssK21TvOEzEtogp235P0uonrgmH6ivVczk&amp;asPdf=false" TargetMode="External" /><Relationship Id="rId11" Type="http://schemas.openxmlformats.org/officeDocument/2006/relationships/hyperlink" Target="https://eping.wto.org/en/Search/Index?viewData=G/TBT/N/ISR/1332/Rev.1"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embers.wto.org/crnattachments/2026/TBT/ISR/26_05107_00_x.pdf" TargetMode="External" /><Relationship Id="rId8" Type="http://schemas.openxmlformats.org/officeDocument/2006/relationships/hyperlink" Target="https://tazkirim.gov.il/s/legislativeworkactivity/a13Wn00000D4jLgIAJ/%D7%94%D7%A4%D7%A6%D7%94-%D7%9C%D7%94%D7%A2%D7%A8%D7%95%D7%AA-%D7%A6%D7%99%D7%91%D7%95%D7%A8?language=iw" TargetMode="External" /><Relationship Id="rId9" Type="http://schemas.openxmlformats.org/officeDocument/2006/relationships/hyperlink" Target="https://www.nevo.co.il/law_word/law01/049_062.doc"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02D01-AD96-4554-BC19-54E6132CBB92}">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417</Words>
  <Characters>2497</Characters>
  <Application>Microsoft Office Word</Application>
  <DocSecurity>0</DocSecurity>
  <Lines>62</Lines>
  <Paragraphs>42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4</cp:revision>
  <dcterms:created xsi:type="dcterms:W3CDTF">2026-09-30T09:27:00Z</dcterms:created>
  <dcterms:modified xsi:type="dcterms:W3CDTF">2026-09-30T10:26:00Z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