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37943" w:rsidRPr="00BA3BB5" w:rsidP="00BA3BB5" w14:paraId="3519159A" w14:textId="77777777">
      <w:pPr>
        <w:pStyle w:val="Title"/>
        <w:rPr>
          <w:caps w:val="0"/>
          <w:kern w:val="0"/>
        </w:rPr>
      </w:pPr>
      <w:r w:rsidRPr="00BA3BB5">
        <w:rPr>
          <w:caps w:val="0"/>
          <w:kern w:val="0"/>
        </w:rPr>
        <w:t>NOTIFICACIÓN</w:t>
      </w:r>
    </w:p>
    <w:p w:rsidR="00337943" w:rsidRPr="00BA3BB5" w:rsidP="00BA3BB5" w14:paraId="1E5E7696" w14:textId="77777777">
      <w:pPr>
        <w:pStyle w:val="Title3"/>
      </w:pPr>
      <w:r w:rsidRPr="00BA3BB5">
        <w:t>Revisión</w:t>
      </w:r>
    </w:p>
    <w:p w:rsidR="00337943" w:rsidRPr="00BA3BB5" w:rsidP="00BA3BB5" w14:paraId="28F81077" w14:textId="77777777">
      <w:pPr>
        <w:jc w:val="center"/>
      </w:pPr>
      <w:r w:rsidRPr="00BA3BB5">
        <w:t>Se da traslado de la notificación siguiente de conformidad con el artículo 10.6.</w:t>
      </w:r>
    </w:p>
    <w:p w:rsidR="00337943" w:rsidRPr="00BA3BB5" w:rsidP="00BA3BB5" w14:paraId="4F9C730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0650D7FD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double" w:sz="4" w:space="0" w:color="auto"/>
            </w:tcBorders>
          </w:tcPr>
          <w:p w:rsidR="006652E6" w:rsidRPr="00BA3BB5" w:rsidP="00BA3BB5" w14:paraId="3FF4DC08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1.</w:t>
            </w:r>
          </w:p>
        </w:tc>
        <w:tc>
          <w:tcPr>
            <w:tcW w:w="4616" w:type="pct"/>
            <w:tcBorders>
              <w:top w:val="double" w:sz="4" w:space="0" w:color="auto"/>
            </w:tcBorders>
          </w:tcPr>
          <w:p w:rsidR="006652E6" w:rsidRPr="00BA3BB5" w:rsidP="0016259B" w14:paraId="2FAA039C" w14:textId="77777777">
            <w:pPr>
              <w:spacing w:before="120" w:after="120"/>
            </w:pPr>
            <w:r w:rsidRPr="00BA3BB5">
              <w:rPr>
                <w:b/>
              </w:rPr>
              <w:t>Miembro que notifica:</w:t>
            </w:r>
            <w:r w:rsidRPr="00995C64" w:rsidR="009543A1">
              <w:rPr>
                <w:bCs/>
              </w:rPr>
              <w:t xml:space="preserve"> </w:t>
            </w:r>
            <w:r w:rsidRPr="00995C64" w:rsidR="009543A1">
              <w:rPr>
                <w:bCs/>
                <w:u w:val="single"/>
              </w:rPr>
              <w:t>ECUADOR</w:t>
            </w:r>
          </w:p>
          <w:p w:rsidR="006652E6" w:rsidRPr="00BA3BB5" w:rsidP="00BA3BB5" w14:paraId="2859564F" w14:textId="77777777">
            <w:pPr>
              <w:spacing w:after="120"/>
              <w:rPr>
                <w:b/>
              </w:rPr>
            </w:pPr>
            <w:r w:rsidRPr="00BA3BB5">
              <w:rPr>
                <w:b/>
              </w:rPr>
              <w:t>Si procede, nombre del gobierno local de que se trate (artículos 3.2 y 7.2):</w:t>
            </w:r>
            <w:r w:rsidRPr="00BA3BB5" w:rsidR="009543A1">
              <w:t xml:space="preserve"> </w:t>
            </w:r>
            <w:r w:rsidRPr="00995C64">
              <w:rPr>
                <w:bCs/>
              </w:rPr>
              <w:t xml:space="preserve"> </w:t>
            </w:r>
          </w:p>
        </w:tc>
      </w:tr>
      <w:tr w14:paraId="75C202DE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667ABCBB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2.</w:t>
            </w:r>
          </w:p>
        </w:tc>
        <w:tc>
          <w:tcPr>
            <w:tcW w:w="4616" w:type="pct"/>
          </w:tcPr>
          <w:p w:rsidR="006652E6" w:rsidRPr="00E167B8" w:rsidP="00E167B8" w14:paraId="0DA73824" w14:textId="77777777">
            <w:pPr>
              <w:spacing w:before="120" w:after="120"/>
              <w:rPr>
                <w:bCs/>
              </w:rPr>
            </w:pPr>
            <w:r w:rsidRPr="00BA3BB5">
              <w:rPr>
                <w:b/>
              </w:rPr>
              <w:t>Organismo responsable:</w:t>
            </w:r>
            <w:r w:rsidRPr="00995C64" w:rsidR="009543A1">
              <w:rPr>
                <w:bCs/>
              </w:rPr>
              <w:t xml:space="preserve"> </w:t>
            </w:r>
          </w:p>
          <w:p w:rsidR="009543A1" w:rsidRPr="00995C64" w:rsidP="00E167B8" w14:paraId="63216743" w14:textId="77777777">
            <w:pPr>
              <w:rPr>
                <w:bCs/>
              </w:rPr>
            </w:pPr>
            <w:r w:rsidRPr="00995C64">
              <w:rPr>
                <w:bCs/>
              </w:rPr>
              <w:t>Organismo:</w:t>
            </w:r>
          </w:p>
          <w:p w:rsidR="009543A1" w:rsidRPr="00995C64" w:rsidP="00E167B8" w14:paraId="1383594C" w14:textId="77777777">
            <w:pPr>
              <w:rPr>
                <w:bCs/>
              </w:rPr>
            </w:pPr>
            <w:r w:rsidRPr="00995C64">
              <w:rPr>
                <w:bCs/>
              </w:rPr>
              <w:t>Ministerio de Desarrollo Económico y Productivo MDEP</w:t>
            </w:r>
          </w:p>
          <w:p w:rsidR="009543A1" w:rsidRPr="00995C64" w:rsidP="00E167B8" w14:paraId="310577ED" w14:textId="77777777">
            <w:pPr>
              <w:rPr>
                <w:bCs/>
              </w:rPr>
            </w:pPr>
            <w:r w:rsidRPr="00995C64">
              <w:rPr>
                <w:bCs/>
              </w:rPr>
              <w:t>Organismo:</w:t>
            </w:r>
          </w:p>
          <w:p w:rsidR="009543A1" w:rsidRPr="00995C64" w:rsidP="00E167B8" w14:paraId="39D6853B" w14:textId="77777777">
            <w:pPr>
              <w:spacing w:after="120"/>
              <w:rPr>
                <w:bCs/>
              </w:rPr>
            </w:pPr>
            <w:r w:rsidRPr="00995C64">
              <w:rPr>
                <w:bCs/>
              </w:rPr>
              <w:t>Servicio Ecuatoriano de Normalización INEN</w:t>
            </w:r>
          </w:p>
        </w:tc>
      </w:tr>
      <w:tr w14:paraId="76D83854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2EF50811" w14:textId="77777777">
            <w:pPr>
              <w:spacing w:before="120" w:after="120"/>
              <w:jc w:val="center"/>
              <w:rPr>
                <w:b/>
              </w:rPr>
            </w:pPr>
            <w:r w:rsidRPr="00BA3BB5">
              <w:rPr>
                <w:b/>
              </w:rPr>
              <w:t>3</w:t>
            </w:r>
            <w:r w:rsidR="007A2132">
              <w:rPr>
                <w:b/>
              </w:rPr>
              <w:t>.</w:t>
            </w:r>
          </w:p>
        </w:tc>
        <w:tc>
          <w:tcPr>
            <w:tcW w:w="4616" w:type="pct"/>
          </w:tcPr>
          <w:p w:rsidR="006652E6" w:rsidRPr="00BA3BB5" w:rsidP="00BA3BB5" w14:paraId="0943531D" w14:textId="77777777">
            <w:pPr>
              <w:spacing w:before="120" w:after="120"/>
            </w:pPr>
            <w:r w:rsidRPr="00BA3BB5">
              <w:rPr>
                <w:b/>
              </w:rPr>
              <w:t>Notificación hecha en virtud del artículo 2.9.2 [X], 2.10.1 [ ], 5.6.2 [ ], 5.7.1 [ ],</w:t>
            </w:r>
            <w:r w:rsidR="00AD7BB3">
              <w:rPr>
                <w:b/>
              </w:rPr>
              <w:t xml:space="preserve"> 3.2 [ ], 7.2 [ ],</w:t>
            </w:r>
            <w:r w:rsidRPr="00BA3BB5">
              <w:rPr>
                <w:b/>
              </w:rPr>
              <w:t xml:space="preserve"> o en virtud de</w:t>
            </w:r>
            <w:r w:rsidR="00847D9E">
              <w:rPr>
                <w:b/>
              </w:rPr>
              <w:t>:</w:t>
            </w:r>
            <w:r w:rsidRPr="00A53FA1" w:rsidR="00847D9E">
              <w:t xml:space="preserve"> </w:t>
            </w:r>
          </w:p>
        </w:tc>
      </w:tr>
      <w:tr w14:paraId="121E4E3D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5FF5E294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4.</w:t>
            </w:r>
          </w:p>
        </w:tc>
        <w:tc>
          <w:tcPr>
            <w:tcW w:w="4616" w:type="pct"/>
          </w:tcPr>
          <w:p w:rsidR="006652E6" w:rsidRPr="00BA3BB5" w:rsidP="00BA3BB5" w14:paraId="77022F8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BA3BB5" w:rsidR="009543A1">
              <w:t xml:space="preserve"> 8481.80.10</w:t>
            </w:r>
          </w:p>
          <w:p w:rsidR="009543A1" w:rsidRPr="00BA3BB5" w:rsidP="00BA3BB5" w14:paraId="29E6B0ED" w14:textId="77777777">
            <w:pPr>
              <w:spacing w:before="120" w:after="120"/>
            </w:pPr>
            <w:r w:rsidRPr="00BA3BB5">
              <w:t>Bañeras, duchas, fregaderos "piletas de lavar" y lavabos, de plástico (Código(s) del SA: 392210); Artículos de grifería y órganos reguladores simil. para tuberías (exc. válvulas reductoras de presión, válvulas para transmisiones oleohidráulicas o neumáticas, válvulas de retención y válvulas de alivio o seguridad) (Código(s) del SA: 848180)</w:t>
            </w:r>
          </w:p>
        </w:tc>
      </w:tr>
      <w:tr w14:paraId="46CF1F10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2FAC4158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5.</w:t>
            </w:r>
          </w:p>
        </w:tc>
        <w:tc>
          <w:tcPr>
            <w:tcW w:w="4616" w:type="pct"/>
          </w:tcPr>
          <w:p w:rsidR="006652E6" w:rsidP="00BA3BB5" w14:paraId="7E5395DF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CB77F3" w:rsidR="00CB77F3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7576A1" w:rsidR="009543A1">
              <w:t xml:space="preserve"> Proyecto de Primera revisión del Reglamento Técnico Ecuatoriano PRTE INEN 142 (1R) "Llaves o válvulas de uso domiciliario"; (10 página(s), en español)</w:t>
            </w:r>
          </w:p>
          <w:p w:rsidR="00E167B8" w:rsidRPr="004E7744" w:rsidP="00BA3BB5" w14:paraId="67A98219" w14:textId="77777777">
            <w:pPr>
              <w:spacing w:before="120" w:after="120"/>
              <w:rPr>
                <w:bCs/>
                <w:lang w:val="pt-BR"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4E7744">
              <w:rPr>
                <w:bCs/>
              </w:rPr>
              <w:t xml:space="preserve"> </w:t>
            </w:r>
          </w:p>
          <w:p w:rsidR="004E7744" w:rsidP="00BA3BB5" w14:paraId="6CF0DD1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https://members.wto.org/crnattachments/2026/TBT/ECU/26_05082_00_s.pdf</w:t>
              </w:r>
            </w:hyperlink>
          </w:p>
          <w:p w:rsidR="004E7744" w:rsidP="00BA3BB5" w14:paraId="6F5F67D1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4E7744" w:rsidP="00BA3BB5" w14:paraId="3A1EA574" w14:textId="77777777">
            <w:pPr>
              <w:rPr>
                <w:bCs/>
              </w:rPr>
            </w:pPr>
            <w:r>
              <w:rPr>
                <w:bCs/>
              </w:rPr>
              <w:t>Ministerio de Desarrollo Económico y Productivo MDEP</w:t>
            </w:r>
          </w:p>
          <w:p w:rsidR="004E7744" w:rsidP="00BA3BB5" w14:paraId="44BE159A" w14:textId="77777777">
            <w:pPr>
              <w:rPr>
                <w:bCs/>
              </w:rPr>
            </w:pPr>
            <w:r>
              <w:rPr>
                <w:bCs/>
              </w:rPr>
              <w:t>Subsecretaría de Calidad</w:t>
            </w:r>
          </w:p>
          <w:p w:rsidR="004E7744" w:rsidP="00BA3BB5" w14:paraId="4B4F9334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Persona de contacto principal: Andrea Segovia</w:t>
            </w:r>
          </w:p>
        </w:tc>
      </w:tr>
      <w:tr w14:paraId="5E1833B4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12E7753E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6.</w:t>
            </w:r>
          </w:p>
        </w:tc>
        <w:tc>
          <w:tcPr>
            <w:tcW w:w="4616" w:type="pct"/>
          </w:tcPr>
          <w:p w:rsidR="006652E6" w:rsidRPr="00BA3BB5" w:rsidP="00BA3BB5" w14:paraId="5489897D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7576A1" w:rsidR="009543A1">
              <w:t xml:space="preserve"> El presente reglamento técnico ecuatoriano aplica a las siguientes llaves o válvulas de uso domiciliario sean estas nacionales o importadas que se comercialicen en el Ecuador:</w:t>
            </w:r>
          </w:p>
          <w:p w:rsidR="009543A1" w:rsidRPr="007576A1" w:rsidP="00BA3BB5" w14:paraId="3B6C6291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Válvulas de compensación automática para sistemas individuales de ducha instalados en la pared</w:t>
            </w:r>
          </w:p>
          <w:p w:rsidR="009543A1" w:rsidRPr="007576A1" w:rsidP="00BA3BB5" w14:paraId="480E2C91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de ducha tina y ducha</w:t>
            </w:r>
          </w:p>
          <w:p w:rsidR="009543A1" w:rsidRPr="007576A1" w:rsidP="00BA3BB5" w14:paraId="62D092FC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de bidé</w:t>
            </w:r>
          </w:p>
          <w:p w:rsidR="009543A1" w:rsidRPr="007576A1" w:rsidP="00BA3BB5" w14:paraId="76A3C55B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para lavadora de ropa</w:t>
            </w:r>
          </w:p>
          <w:p w:rsidR="009543A1" w:rsidRPr="007576A1" w:rsidP="00BA3BB5" w14:paraId="03D71EE9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para fuentes de agua para beber</w:t>
            </w:r>
          </w:p>
          <w:p w:rsidR="009543A1" w:rsidRPr="007576A1" w:rsidP="00BA3BB5" w14:paraId="6EC98504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de paso para humidificadores</w:t>
            </w:r>
          </w:p>
          <w:p w:rsidR="009543A1" w:rsidRPr="007576A1" w:rsidP="00BA3BB5" w14:paraId="4400E962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para lavamanos y lavaplatos</w:t>
            </w:r>
          </w:p>
          <w:p w:rsidR="009543A1" w:rsidRPr="007576A1" w:rsidP="00BA3BB5" w14:paraId="7206230C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para lavandería</w:t>
            </w:r>
          </w:p>
          <w:p w:rsidR="009543A1" w:rsidRPr="007576A1" w:rsidP="00BA3BB5" w14:paraId="707B8A61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de jardín</w:t>
            </w:r>
          </w:p>
          <w:p w:rsidR="009543A1" w:rsidRPr="007576A1" w:rsidP="00BA3BB5" w14:paraId="4E78915D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de medición y de cierre automático</w:t>
            </w:r>
          </w:p>
          <w:p w:rsidR="009543A1" w:rsidRPr="007576A1" w:rsidP="00BA3BB5" w14:paraId="026D8CCF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Cabezas de ducha, duchas de mano y rociadores corporales</w:t>
            </w:r>
          </w:p>
          <w:p w:rsidR="009543A1" w:rsidRPr="007576A1" w:rsidP="00BA3BB5" w14:paraId="3FBF8384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Llaves de paso de hasta 2,54 cm (1 Pulgada).</w:t>
            </w:r>
          </w:p>
          <w:p w:rsidR="009543A1" w:rsidRPr="007576A1" w:rsidP="00BA3BB5" w14:paraId="31254024" w14:textId="77777777">
            <w:pPr>
              <w:spacing w:before="120" w:after="120"/>
            </w:pPr>
            <w:r w:rsidRPr="007576A1">
              <w:t>El presente reglamento técnico ecuatoriano no aplica a:</w:t>
            </w:r>
          </w:p>
          <w:p w:rsidR="009543A1" w:rsidRPr="007576A1" w:rsidP="00BA3BB5" w14:paraId="7D1A5FBE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Accesorios de desagüe para artefactos sanitarios, incluso sifones y desagües cubiertos por NTE INEN 2901.</w:t>
            </w:r>
          </w:p>
          <w:p w:rsidR="009543A1" w:rsidRPr="007576A1" w:rsidP="00BA3BB5" w14:paraId="77D804D7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Conectores flexibles para agua bajo presión continua, que están cubiertos por ASME A112.18.6/CSA B125.6.</w:t>
            </w:r>
          </w:p>
          <w:p w:rsidR="009543A1" w:rsidRPr="007576A1" w:rsidP="00BA3BB5" w14:paraId="353EA005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Válvulas o llaves de control automático de temperatura y compensación de presión que están cubiertos por ASSE 1016/ASME A112.1016/CSA B125.16.</w:t>
            </w:r>
          </w:p>
          <w:p w:rsidR="009543A1" w:rsidRPr="007576A1" w:rsidP="00BA3BB5" w14:paraId="3E8DB9A8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Fluxómetros.</w:t>
            </w:r>
          </w:p>
        </w:tc>
      </w:tr>
      <w:tr w14:paraId="00BB78DC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618459C7" w14:textId="77777777">
            <w:pPr>
              <w:spacing w:before="120" w:after="120"/>
              <w:jc w:val="center"/>
              <w:rPr>
                <w:b/>
              </w:rPr>
            </w:pPr>
            <w:r w:rsidRPr="00BA3BB5">
              <w:rPr>
                <w:b/>
              </w:rPr>
              <w:t>7.</w:t>
            </w:r>
          </w:p>
        </w:tc>
        <w:tc>
          <w:tcPr>
            <w:tcW w:w="4616" w:type="pct"/>
          </w:tcPr>
          <w:p w:rsidR="006652E6" w:rsidRPr="00BA3BB5" w:rsidP="00BA3BB5" w14:paraId="2D751BE2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8603C8" w:rsidR="009543A1">
              <w:t xml:space="preserve"> Prevención de prácticas que puedan inducir a error y protección del consumidor; Protección de la salud o seguridad humanas</w:t>
            </w:r>
          </w:p>
        </w:tc>
      </w:tr>
      <w:tr w14:paraId="40470300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33183589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8.</w:t>
            </w:r>
          </w:p>
        </w:tc>
        <w:tc>
          <w:tcPr>
            <w:tcW w:w="4616" w:type="pct"/>
          </w:tcPr>
          <w:p w:rsidR="004E7744" w:rsidRPr="004E7744" w:rsidP="003B74AB" w14:paraId="42CAA9A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4579AE" w:rsidR="009543A1">
              <w:t xml:space="preserve"> </w:t>
            </w:r>
          </w:p>
          <w:p w:rsidR="009543A1" w:rsidRPr="004579AE" w:rsidP="003B74AB" w14:paraId="73DB4BB0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 2859-1:2026, Sampling procedures for inspection by attributes Part 1: Sampling schemes indexed by acceptance quality limit (AQL) for lot-by-lot inspection.</w:t>
            </w:r>
          </w:p>
          <w:p w:rsidR="009543A1" w:rsidRPr="004579AE" w:rsidP="003B74AB" w14:paraId="3EF38331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17025:2017, Requisitos generales para la competencia de los laboratorios de ensayo y calibración.</w:t>
            </w:r>
          </w:p>
          <w:p w:rsidR="009543A1" w:rsidRPr="004579AE" w:rsidP="003B74AB" w14:paraId="1EFCCA24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17050-1:2004, Evaluación de la Conformidad – Declaración de la conformidad del proveedor. Parte 1: Requisitos Generales.</w:t>
            </w:r>
          </w:p>
          <w:p w:rsidR="009543A1" w:rsidRPr="004579AE" w:rsidP="003B74AB" w14:paraId="62E38AA9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17067:2013, Evaluación de la conformidad. Fundamentos de certificación de productos y directrices aplicables a los esquemas de certificación de producto.</w:t>
            </w:r>
          </w:p>
          <w:p w:rsidR="009543A1" w:rsidRPr="004579AE" w:rsidP="003B74AB" w14:paraId="4E4B6F74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ASME A112.18.1/CSA B125.1-2024, Plumbing Supply Fittings.</w:t>
            </w:r>
          </w:p>
          <w:p w:rsidR="009543A1" w:rsidRPr="004579AE" w:rsidP="003B74AB" w14:paraId="3EFF8ADC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ASME A112.18.6/CSA B125.6:2017 (R2021), Flexible Water Connectors.</w:t>
            </w:r>
          </w:p>
          <w:p w:rsidR="009543A1" w:rsidRPr="004579AE" w:rsidP="003B74AB" w14:paraId="6C7EEBF7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ASME ASSE 1016/ASME A112.1016/CSA B125.16:2017 (R2021), Performance Requirements for Automatic Compensating Valves for Individual Showers.</w:t>
            </w:r>
          </w:p>
          <w:p w:rsidR="009543A1" w:rsidRPr="004579AE" w:rsidP="003B74AB" w14:paraId="5C2F5EF6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NSF/ANSI/CAN 372-2024: Drinking Water System Components — Lead Content.</w:t>
            </w:r>
          </w:p>
          <w:p w:rsidR="009543A1" w:rsidRPr="004579AE" w:rsidP="003B74AB" w14:paraId="205AE381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2901:2018 Accesorios de desagüe para artefactos sanitarios. Requisitos y Métodos de Ensayo.</w:t>
            </w:r>
          </w:p>
          <w:p w:rsidR="009543A1" w:rsidRPr="004579AE" w:rsidP="003B74AB" w14:paraId="59D68110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3123:2019 (1R), Grifería Llaves. Definiciones, Requisitos y Métodos de Ensayo.</w:t>
            </w:r>
          </w:p>
          <w:p w:rsidR="009543A1" w:rsidRPr="004579AE" w:rsidP="003B74AB" w14:paraId="15221B4E" w14:textId="77777777">
            <w:pPr>
              <w:spacing w:before="120" w:after="120"/>
              <w:rPr>
                <w:b/>
                <w:bCs/>
              </w:rPr>
            </w:pPr>
            <w:r w:rsidRPr="004579AE">
              <w:rPr>
                <w:b/>
                <w:bCs/>
              </w:rPr>
              <w:t>Notificaciónes pertinentes:</w:t>
            </w:r>
          </w:p>
          <w:p w:rsidR="009543A1" w:rsidRPr="004579AE" w:rsidP="003B74AB" w14:paraId="587E46AB" w14:textId="77777777">
            <w:pPr>
              <w:numPr>
                <w:ilvl w:val="0"/>
                <w:numId w:val="19"/>
              </w:numPr>
              <w:spacing w:before="120" w:after="120"/>
            </w:pPr>
            <w:hyperlink r:id="rId6" w:history="1">
              <w:r w:rsidRPr="004579AE">
                <w:rPr>
                  <w:color w:val="0000FF"/>
                  <w:u w:val="single"/>
                </w:rPr>
                <w:t>G/TBT/N/ECU/180</w:t>
              </w:r>
            </w:hyperlink>
          </w:p>
          <w:p w:rsidR="009543A1" w:rsidRPr="004579AE" w:rsidP="003B74AB" w14:paraId="7F69E4F6" w14:textId="77777777">
            <w:pPr>
              <w:numPr>
                <w:ilvl w:val="0"/>
                <w:numId w:val="19"/>
              </w:numPr>
              <w:spacing w:before="120" w:after="120"/>
            </w:pPr>
            <w:hyperlink r:id="rId7" w:history="1">
              <w:r w:rsidRPr="004579AE">
                <w:rPr>
                  <w:color w:val="0000FF"/>
                  <w:u w:val="single"/>
                </w:rPr>
                <w:t>G/TBT/N/ECU/180/Add.1</w:t>
              </w:r>
            </w:hyperlink>
          </w:p>
          <w:p w:rsidR="009543A1" w:rsidRPr="004579AE" w:rsidP="003B74AB" w14:paraId="1C819F37" w14:textId="77777777">
            <w:pPr>
              <w:numPr>
                <w:ilvl w:val="0"/>
                <w:numId w:val="19"/>
              </w:numPr>
              <w:spacing w:before="120" w:after="120"/>
            </w:pPr>
            <w:hyperlink r:id="rId8" w:history="1">
              <w:r w:rsidRPr="004579AE">
                <w:rPr>
                  <w:color w:val="0000FF"/>
                  <w:u w:val="single"/>
                </w:rPr>
                <w:t>G/TBT/N/ECU/180/Add.2</w:t>
              </w:r>
            </w:hyperlink>
          </w:p>
          <w:p w:rsidR="009543A1" w:rsidRPr="004579AE" w:rsidP="003B74AB" w14:paraId="33C5BF8C" w14:textId="77777777">
            <w:pPr>
              <w:numPr>
                <w:ilvl w:val="0"/>
                <w:numId w:val="19"/>
              </w:numPr>
              <w:spacing w:before="120" w:after="120"/>
            </w:pPr>
            <w:hyperlink r:id="rId9" w:history="1">
              <w:r w:rsidRPr="004579AE">
                <w:rPr>
                  <w:color w:val="0000FF"/>
                  <w:u w:val="single"/>
                </w:rPr>
                <w:t>G/TBT/N/ECU/180/Add.3</w:t>
              </w:r>
            </w:hyperlink>
          </w:p>
          <w:p w:rsidR="009543A1" w:rsidRPr="004579AE" w:rsidP="003B74AB" w14:paraId="44522B09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0" w:history="1">
              <w:r w:rsidRPr="004579AE">
                <w:rPr>
                  <w:color w:val="0000FF"/>
                  <w:u w:val="single"/>
                </w:rPr>
                <w:t>G/TBT/N/ECU/180/Add.4</w:t>
              </w:r>
            </w:hyperlink>
          </w:p>
          <w:p w:rsidR="009543A1" w:rsidRPr="004579AE" w:rsidP="003B74AB" w14:paraId="1F49D58F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1" w:history="1">
              <w:r w:rsidRPr="004579AE">
                <w:rPr>
                  <w:color w:val="0000FF"/>
                  <w:u w:val="single"/>
                </w:rPr>
                <w:t>G/TBT/N/ECU/180/Add.5</w:t>
              </w:r>
            </w:hyperlink>
          </w:p>
          <w:p w:rsidR="009543A1" w:rsidRPr="004579AE" w:rsidP="003B74AB" w14:paraId="6E9287E4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2" w:history="1">
              <w:r w:rsidRPr="004579AE">
                <w:rPr>
                  <w:color w:val="0000FF"/>
                  <w:u w:val="single"/>
                </w:rPr>
                <w:t>G/TBT/N/ECU/180/Add.6</w:t>
              </w:r>
            </w:hyperlink>
          </w:p>
          <w:p w:rsidR="009543A1" w:rsidRPr="004579AE" w:rsidP="003B74AB" w14:paraId="067437D5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3" w:history="1">
              <w:r w:rsidRPr="004579AE">
                <w:rPr>
                  <w:color w:val="0000FF"/>
                  <w:u w:val="single"/>
                </w:rPr>
                <w:t>G/TBT/N/ECU/180/Add.7</w:t>
              </w:r>
            </w:hyperlink>
          </w:p>
          <w:p w:rsidR="009543A1" w:rsidRPr="004579AE" w:rsidP="003B74AB" w14:paraId="338E9F8D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4" w:history="1">
              <w:r w:rsidRPr="004579AE">
                <w:rPr>
                  <w:color w:val="0000FF"/>
                  <w:u w:val="single"/>
                </w:rPr>
                <w:t>G/TBT/N/ECU/551</w:t>
              </w:r>
            </w:hyperlink>
          </w:p>
          <w:p w:rsidR="009543A1" w:rsidRPr="004579AE" w:rsidP="003B74AB" w14:paraId="018BAE68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5" w:history="1">
              <w:r w:rsidRPr="004579AE">
                <w:rPr>
                  <w:color w:val="0000FF"/>
                  <w:u w:val="single"/>
                </w:rPr>
                <w:t>G/TBT/N/ECU/416</w:t>
              </w:r>
            </w:hyperlink>
          </w:p>
          <w:p w:rsidR="009543A1" w:rsidRPr="004579AE" w:rsidP="003B74AB" w14:paraId="66AE7883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6" w:history="1">
              <w:r w:rsidRPr="004579AE">
                <w:rPr>
                  <w:color w:val="0000FF"/>
                  <w:u w:val="single"/>
                </w:rPr>
                <w:t>G/TBT/N/ECU/416/Rev.1</w:t>
              </w:r>
            </w:hyperlink>
          </w:p>
          <w:p w:rsidR="009543A1" w:rsidRPr="004579AE" w:rsidP="003B74AB" w14:paraId="4E52244A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7" w:history="1">
              <w:r w:rsidRPr="004579AE">
                <w:rPr>
                  <w:color w:val="0000FF"/>
                  <w:u w:val="single"/>
                </w:rPr>
                <w:t>G/TBT/N/ECU/416/Rev.1/Add.1</w:t>
              </w:r>
            </w:hyperlink>
          </w:p>
        </w:tc>
      </w:tr>
      <w:tr w14:paraId="6067FF10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7F4AE1DA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9.</w:t>
            </w:r>
          </w:p>
        </w:tc>
        <w:tc>
          <w:tcPr>
            <w:tcW w:w="4616" w:type="pct"/>
          </w:tcPr>
          <w:p w:rsidR="006652E6" w:rsidRPr="00BA3BB5" w:rsidP="009E4AEC" w14:paraId="76C753A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="00CF3AAF">
              <w:rPr>
                <w:bCs/>
              </w:rPr>
              <w:t xml:space="preserve"> Por determinar</w:t>
            </w:r>
          </w:p>
          <w:p w:rsidR="006652E6" w:rsidRPr="00BA3BB5" w:rsidP="009E4AEC" w14:paraId="57E0A6B3" w14:textId="77777777">
            <w:pPr>
              <w:spacing w:after="120"/>
            </w:pPr>
            <w:r w:rsidRPr="000C0749">
              <w:rPr>
                <w:b/>
              </w:rPr>
              <w:t>Fecha propuesta de adopción y entrada en vigor:</w:t>
            </w:r>
            <w:r w:rsidR="00CF3AAF">
              <w:rPr>
                <w:bCs/>
              </w:rPr>
              <w:t xml:space="preserve"> 6 meses después de su adopción</w:t>
            </w:r>
          </w:p>
        </w:tc>
      </w:tr>
      <w:tr w14:paraId="4BB6163D" w14:textId="77777777" w:rsidTr="000F7325">
        <w:tblPrEx>
          <w:tblW w:w="5000" w:type="pct"/>
          <w:tblLayout w:type="fixed"/>
          <w:tblLook w:val="0000"/>
        </w:tblPrEx>
        <w:trPr>
          <w:trHeight w:val="1668"/>
        </w:trPr>
        <w:tc>
          <w:tcPr>
            <w:tcW w:w="384" w:type="pct"/>
            <w:tcBorders>
              <w:bottom w:val="double" w:sz="4" w:space="0" w:color="auto"/>
            </w:tcBorders>
          </w:tcPr>
          <w:p w:rsidR="006652E6" w:rsidRPr="00BA3BB5" w:rsidP="00BA3BB5" w14:paraId="10B0E115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10.</w:t>
            </w:r>
          </w:p>
        </w:tc>
        <w:tc>
          <w:tcPr>
            <w:tcW w:w="4616" w:type="pct"/>
            <w:tcBorders>
              <w:bottom w:val="double" w:sz="4" w:space="0" w:color="auto"/>
            </w:tcBorders>
          </w:tcPr>
          <w:p w:rsidR="00E167B8" w:rsidRPr="004E7744" w:rsidP="00BA3BB5" w14:paraId="6CB7950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6652E6" w:rsidP="00BA3BB5" w14:paraId="59DE1D4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límite para la presentación de observaciones:</w:t>
            </w:r>
            <w:r w:rsidRPr="004579AE" w:rsidR="009543A1">
              <w:t xml:space="preserve"> 29 de noviembre de 2026</w:t>
            </w:r>
          </w:p>
          <w:p w:rsidR="00E167B8" w:rsidP="00BA3BB5" w14:paraId="39168C9B" w14:textId="77777777">
            <w:pPr>
              <w:spacing w:before="120" w:after="120"/>
              <w:rPr>
                <w:b/>
              </w:rPr>
            </w:pPr>
            <w:r w:rsidRPr="000C0749">
              <w:rPr>
                <w:b/>
              </w:rPr>
              <w:t>[X] 60 días a partir de la fecha de notificación</w:t>
            </w:r>
            <w:r w:rsidR="003B74AB">
              <w:rPr>
                <w:bCs/>
              </w:rPr>
              <w:t xml:space="preserve"> </w:t>
            </w:r>
          </w:p>
          <w:p w:rsidR="00E167B8" w:rsidRPr="004E7744" w:rsidP="00BA3BB5" w14:paraId="311CDF4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4E7744">
              <w:rPr>
                <w:bCs/>
              </w:rPr>
              <w:t xml:space="preserve"> </w:t>
            </w:r>
          </w:p>
          <w:p w:rsidR="004E7744" w:rsidP="00BA3BB5" w14:paraId="3BAEF093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4E7744" w:rsidP="00BA3BB5" w14:paraId="41501750" w14:textId="77777777">
            <w:pPr>
              <w:rPr>
                <w:bCs/>
              </w:rPr>
            </w:pPr>
            <w:r>
              <w:rPr>
                <w:bCs/>
              </w:rPr>
              <w:t>Ministerio de Desarrollo Económico y Productivo MDEP;</w:t>
            </w:r>
          </w:p>
          <w:p w:rsidR="004E7744" w:rsidP="00BA3BB5" w14:paraId="389B1EB8" w14:textId="77777777">
            <w:pPr>
              <w:rPr>
                <w:bCs/>
              </w:rPr>
            </w:pPr>
            <w:r>
              <w:rPr>
                <w:bCs/>
              </w:rPr>
              <w:t>Subsecretaría de Calidad</w:t>
            </w:r>
          </w:p>
          <w:p w:rsidR="004E7744" w:rsidP="00BA3BB5" w14:paraId="31F65DB3" w14:textId="77777777">
            <w:pPr>
              <w:rPr>
                <w:bCs/>
              </w:rPr>
            </w:pPr>
            <w:r>
              <w:rPr>
                <w:bCs/>
              </w:rPr>
              <w:t>Persona de contacto principal: Andrea Segovia</w:t>
            </w:r>
          </w:p>
          <w:p w:rsidR="004E7744" w:rsidP="00BA3BB5" w14:paraId="5375623C" w14:textId="77777777">
            <w:pPr>
              <w:rPr>
                <w:bCs/>
              </w:rPr>
            </w:pPr>
            <w:r>
              <w:rPr>
                <w:bCs/>
              </w:rPr>
              <w:t>Plataforma Gubernamental de Gestión Financiera;</w:t>
            </w:r>
          </w:p>
          <w:p w:rsidR="004E7744" w:rsidP="00BA3BB5" w14:paraId="59467934" w14:textId="77777777">
            <w:pPr>
              <w:rPr>
                <w:bCs/>
              </w:rPr>
            </w:pPr>
            <w:r>
              <w:rPr>
                <w:bCs/>
              </w:rPr>
              <w:t>Av. Amazonas entre Unión Nacional de Periodistas y Alfonso Pereira. Piso 1. Bloque amarillo</w:t>
            </w:r>
          </w:p>
          <w:p w:rsidR="004E7744" w:rsidP="00BA3BB5" w14:paraId="7FA49ED2" w14:textId="77777777">
            <w:pPr>
              <w:rPr>
                <w:bCs/>
              </w:rPr>
            </w:pPr>
            <w:r>
              <w:rPr>
                <w:bCs/>
              </w:rPr>
              <w:t>Quito EC170522</w:t>
            </w:r>
          </w:p>
          <w:p w:rsidR="004E7744" w:rsidP="00BA3BB5" w14:paraId="696DE3CF" w14:textId="77777777">
            <w:pPr>
              <w:rPr>
                <w:bCs/>
              </w:rPr>
            </w:pPr>
            <w:r>
              <w:rPr>
                <w:bCs/>
              </w:rPr>
              <w:t>Tel: +(593 2) 3948760; Ext. 2323</w:t>
            </w:r>
          </w:p>
          <w:p w:rsidR="004E7744" w:rsidP="00BA3BB5" w14:paraId="37C9706A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18" w:history="1">
              <w:r>
                <w:rPr>
                  <w:bCs/>
                  <w:color w:val="0000FF"/>
                  <w:u w:val="single"/>
                </w:rPr>
                <w:t>puntocontacto-otcecu@produccion.gob.ec</w:t>
              </w:r>
            </w:hyperlink>
            <w:r>
              <w:rPr>
                <w:bCs/>
              </w:rPr>
              <w:t xml:space="preserve">; </w:t>
            </w:r>
            <w:hyperlink r:id="rId19" w:history="1">
              <w:r>
                <w:rPr>
                  <w:bCs/>
                  <w:color w:val="0000FF"/>
                  <w:u w:val="single"/>
                </w:rPr>
                <w:t>puntocontactoecu@gmail.com</w:t>
              </w:r>
            </w:hyperlink>
            <w:r>
              <w:rPr>
                <w:bCs/>
              </w:rPr>
              <w:t xml:space="preserve">; </w:t>
            </w:r>
            <w:hyperlink r:id="rId20" w:history="1">
              <w:r>
                <w:rPr>
                  <w:bCs/>
                  <w:color w:val="0000FF"/>
                  <w:u w:val="single"/>
                </w:rPr>
                <w:t>aesegovia@produccion.gob.ec</w:t>
              </w:r>
            </w:hyperlink>
          </w:p>
          <w:p w:rsidR="004E7744" w:rsidP="00BA3BB5" w14:paraId="45EA61C8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21" w:tgtFrame="_blank" w:history="1">
              <w:r>
                <w:rPr>
                  <w:bCs/>
                  <w:color w:val="0000FF"/>
                  <w:u w:val="single"/>
                </w:rPr>
                <w:t>http://www.produccion.gob.ec</w:t>
              </w:r>
            </w:hyperlink>
          </w:p>
        </w:tc>
      </w:tr>
    </w:tbl>
    <w:p w:rsidR="009543A1" w:rsidRPr="00BA3BB5" w:rsidP="002D7B04" w14:paraId="2380012C" w14:textId="77777777"/>
    <w:sectPr w:rsidSect="002D7B0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3AAF" w:rsidRPr="00BA3BB5" w:rsidP="00CF3AAF" w14:paraId="47B33354" w14:textId="77777777">
    <w:pPr>
      <w:pStyle w:val="Footer"/>
    </w:pPr>
    <w:r w:rsidRPr="00BA3BB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3BB5" w:rsidP="00337943" w14:paraId="5CB74DBC" w14:textId="77777777">
    <w:pPr>
      <w:pStyle w:val="Footer"/>
    </w:pPr>
    <w:r w:rsidRPr="00BA3BB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3BB5" w14:paraId="79D7B639" w14:textId="77777777">
    <w:r w:rsidRPr="00BA3BB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3AAF" w:rsidRPr="00BA3BB5" w:rsidP="00CF3AAF" w14:paraId="1EBFDC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CF3AAF" w:rsidRPr="00BA3BB5" w:rsidP="00CF3AAF" w14:paraId="416D67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3AAF" w:rsidRPr="00BA3BB5" w:rsidP="00CF3AAF" w14:paraId="1D1883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BB5">
      <w:t xml:space="preserve">- </w:t>
    </w:r>
    <w:r w:rsidRPr="00BA3BB5">
      <w:fldChar w:fldCharType="begin"/>
    </w:r>
    <w:r w:rsidRPr="00BA3BB5">
      <w:instrText xml:space="preserve"> PAGE </w:instrText>
    </w:r>
    <w:r w:rsidRPr="00BA3BB5">
      <w:fldChar w:fldCharType="separate"/>
    </w:r>
    <w:r w:rsidRPr="00BA3BB5">
      <w:t>2</w:t>
    </w:r>
    <w:r w:rsidRPr="00BA3BB5">
      <w:fldChar w:fldCharType="end"/>
    </w:r>
    <w:r w:rsidRPr="00BA3BB5">
      <w:t xml:space="preserve"> -</w:t>
    </w:r>
  </w:p>
  <w:p w:rsidR="00CF3AAF" w:rsidRPr="00BA3BB5" w:rsidP="00CF3AAF" w14:paraId="506DE4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7943" w:rsidRPr="00BA3BB5" w:rsidP="00337943" w14:paraId="1C1C72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BA3BB5">
      <w:t>G/TBT/N/ECU/180/Rev.1</w:t>
    </w:r>
    <w:bookmarkEnd w:id="0"/>
  </w:p>
  <w:p w:rsidR="00337943" w:rsidRPr="00BA3BB5" w:rsidP="00337943" w14:paraId="0A6F22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37943" w:rsidRPr="00BA3BB5" w:rsidP="00337943" w14:paraId="6488E5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BB5">
      <w:t xml:space="preserve">- </w:t>
    </w:r>
    <w:r w:rsidRPr="00BA3BB5">
      <w:fldChar w:fldCharType="begin"/>
    </w:r>
    <w:r w:rsidRPr="00BA3BB5">
      <w:instrText xml:space="preserve"> PAGE </w:instrText>
    </w:r>
    <w:r w:rsidRPr="00BA3BB5">
      <w:fldChar w:fldCharType="separate"/>
    </w:r>
    <w:r w:rsidRPr="00BA3BB5">
      <w:t>3</w:t>
    </w:r>
    <w:r w:rsidRPr="00BA3BB5">
      <w:fldChar w:fldCharType="end"/>
    </w:r>
    <w:r w:rsidRPr="00BA3BB5">
      <w:t xml:space="preserve"> -</w:t>
    </w:r>
  </w:p>
  <w:p w:rsidR="00DD65B2" w:rsidRPr="00BA3BB5" w:rsidP="00337943" w14:paraId="72CEA0E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78925F6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337943" w14:paraId="221D7956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337943" w14:paraId="5FC4AF62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A11DB8F" w14:textId="77777777" w:rsidTr="005A572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337943" w14:paraId="0381FC4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337943" w14:paraId="2CB8D6B6" w14:textId="77777777">
          <w:pPr>
            <w:jc w:val="right"/>
            <w:rPr>
              <w:b/>
              <w:szCs w:val="18"/>
            </w:rPr>
          </w:pPr>
        </w:p>
      </w:tc>
    </w:tr>
    <w:tr w14:paraId="4152F2E6" w14:textId="77777777" w:rsidTr="005A572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337943" w14:paraId="2A20D5D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7943" w:rsidRPr="00BA3BB5" w:rsidP="005D4F0E" w14:paraId="48B776BC" w14:textId="77777777">
          <w:pPr>
            <w:jc w:val="right"/>
            <w:rPr>
              <w:b/>
              <w:szCs w:val="18"/>
            </w:rPr>
          </w:pPr>
          <w:bookmarkStart w:id="2" w:name="bmkSymbols"/>
          <w:r w:rsidRPr="00BA3BB5">
            <w:rPr>
              <w:b/>
              <w:szCs w:val="18"/>
            </w:rPr>
            <w:t>G/TBT/N/ECU/180/Rev.1</w:t>
          </w:r>
          <w:bookmarkEnd w:id="2"/>
        </w:p>
      </w:tc>
    </w:tr>
    <w:tr w14:paraId="1599C03B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337943" w14:paraId="263D2AE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337943" w:rsidP="005D4F0E" w14:paraId="13A3FFD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337943">
            <w:rPr>
              <w:szCs w:val="18"/>
            </w:rPr>
            <w:t>30 de septiembre de 2026</w:t>
          </w:r>
          <w:bookmarkEnd w:id="3"/>
          <w:bookmarkEnd w:id="4"/>
        </w:p>
      </w:tc>
    </w:tr>
    <w:tr w14:paraId="076E9E18" w14:textId="77777777" w:rsidTr="005A572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337943" w14:paraId="46705FF7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(26-6713)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337943" w:rsidP="005D4F0E" w14:paraId="601E59F9" w14:textId="77777777">
          <w:pPr>
            <w:jc w:val="right"/>
            <w:rPr>
              <w:szCs w:val="18"/>
            </w:rPr>
          </w:pPr>
          <w:bookmarkStart w:id="6" w:name="bmkTotPages"/>
          <w:r w:rsidRPr="00BA3BB5">
            <w:rPr>
              <w:bCs/>
              <w:szCs w:val="18"/>
            </w:rPr>
            <w:t xml:space="preserve">Página: </w:t>
          </w:r>
          <w:r w:rsidRPr="00BA3BB5">
            <w:rPr>
              <w:szCs w:val="18"/>
            </w:rPr>
            <w:fldChar w:fldCharType="begin"/>
          </w:r>
          <w:r w:rsidRPr="00BA3BB5">
            <w:rPr>
              <w:bCs/>
              <w:szCs w:val="18"/>
            </w:rPr>
            <w:instrText xml:space="preserve"> PAGE  \* Arabic  \* MERGEFORMAT </w:instrText>
          </w:r>
          <w:r w:rsidRPr="00BA3BB5">
            <w:rPr>
              <w:szCs w:val="18"/>
            </w:rPr>
            <w:fldChar w:fldCharType="separate"/>
          </w:r>
          <w:r w:rsidR="00BA20D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BA3BB5">
            <w:rPr>
              <w:szCs w:val="18"/>
            </w:rPr>
            <w:fldChar w:fldCharType="end"/>
          </w:r>
          <w:r w:rsidRPr="00BA3BB5">
            <w:rPr>
              <w:bCs/>
              <w:szCs w:val="18"/>
            </w:rPr>
            <w:t>/</w:t>
          </w:r>
          <w:r w:rsidRPr="00BA3BB5">
            <w:rPr>
              <w:szCs w:val="18"/>
            </w:rPr>
            <w:fldChar w:fldCharType="begin"/>
          </w:r>
          <w:r w:rsidRPr="00BA3BB5">
            <w:rPr>
              <w:bCs/>
              <w:szCs w:val="18"/>
            </w:rPr>
            <w:instrText xml:space="preserve"> NUMPAGES  \* Arabic  \* MERGEFORMAT </w:instrText>
          </w:r>
          <w:r w:rsidRPr="00BA3BB5">
            <w:rPr>
              <w:szCs w:val="18"/>
            </w:rPr>
            <w:fldChar w:fldCharType="separate"/>
          </w:r>
          <w:r w:rsidR="00BA20D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BA3BB5">
            <w:rPr>
              <w:szCs w:val="18"/>
            </w:rPr>
            <w:fldChar w:fldCharType="end"/>
          </w:r>
          <w:bookmarkEnd w:id="6"/>
        </w:p>
      </w:tc>
    </w:tr>
    <w:tr w14:paraId="15F1DB6D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37943" w14:paraId="39B3C321" w14:textId="77777777">
          <w:pPr>
            <w:jc w:val="left"/>
            <w:rPr>
              <w:szCs w:val="18"/>
            </w:rPr>
          </w:pPr>
          <w:bookmarkStart w:id="7" w:name="bmkCommittee"/>
          <w:r w:rsidRPr="00BA3BB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A3BB5" w14:paraId="40519C9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BA3BB5">
            <w:rPr>
              <w:bCs/>
              <w:szCs w:val="18"/>
            </w:rPr>
            <w:t>Original:</w:t>
          </w:r>
          <w:r w:rsidRPr="00BA3BB5" w:rsidR="009543A1">
            <w:rPr>
              <w:bCs/>
              <w:szCs w:val="18"/>
            </w:rPr>
            <w:t xml:space="preserve"> </w:t>
          </w:r>
          <w:bookmarkStart w:id="9" w:name="spsOriginalLanguage"/>
          <w:r w:rsidRPr="00BA3BB5" w:rsidR="009543A1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BA3BB5" w14:paraId="7A7B946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42E0017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E7E57A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3B65FF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378393E"/>
    <w:numStyleLink w:val="LegalHeadings"/>
  </w:abstractNum>
  <w:abstractNum w:abstractNumId="12">
    <w:nsid w:val="57551E12"/>
    <w:multiLevelType w:val="multilevel"/>
    <w:tmpl w:val="1378393E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63D526BE"/>
    <w:multiLevelType w:val="hybridMultilevel"/>
    <w:tmpl w:val="63D52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75123962">
    <w:abstractNumId w:val="8"/>
  </w:num>
  <w:num w:numId="2" w16cid:durableId="266471732">
    <w:abstractNumId w:val="3"/>
  </w:num>
  <w:num w:numId="3" w16cid:durableId="1659115372">
    <w:abstractNumId w:val="2"/>
  </w:num>
  <w:num w:numId="4" w16cid:durableId="932474280">
    <w:abstractNumId w:val="1"/>
  </w:num>
  <w:num w:numId="5" w16cid:durableId="155461157">
    <w:abstractNumId w:val="0"/>
  </w:num>
  <w:num w:numId="6" w16cid:durableId="2056660984">
    <w:abstractNumId w:val="12"/>
  </w:num>
  <w:num w:numId="7" w16cid:durableId="133568141">
    <w:abstractNumId w:val="10"/>
  </w:num>
  <w:num w:numId="8" w16cid:durableId="1612973191">
    <w:abstractNumId w:val="13"/>
  </w:num>
  <w:num w:numId="9" w16cid:durableId="175387550">
    <w:abstractNumId w:val="9"/>
  </w:num>
  <w:num w:numId="10" w16cid:durableId="788861859">
    <w:abstractNumId w:val="7"/>
  </w:num>
  <w:num w:numId="11" w16cid:durableId="1183277984">
    <w:abstractNumId w:val="6"/>
  </w:num>
  <w:num w:numId="12" w16cid:durableId="753744537">
    <w:abstractNumId w:val="5"/>
  </w:num>
  <w:num w:numId="13" w16cid:durableId="445347426">
    <w:abstractNumId w:val="4"/>
  </w:num>
  <w:num w:numId="14" w16cid:durableId="2003584104">
    <w:abstractNumId w:val="11"/>
  </w:num>
  <w:num w:numId="15" w16cid:durableId="20455936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1215245">
    <w:abstractNumId w:val="14"/>
  </w:num>
  <w:num w:numId="17" w16cid:durableId="513081502">
    <w:abstractNumId w:val="15"/>
  </w:num>
  <w:num w:numId="18" w16cid:durableId="644823109">
    <w:abstractNumId w:val="16"/>
  </w:num>
  <w:num w:numId="19" w16cid:durableId="201799663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43"/>
    <w:rsid w:val="000074D5"/>
    <w:rsid w:val="0002424F"/>
    <w:rsid w:val="00033711"/>
    <w:rsid w:val="00057BEF"/>
    <w:rsid w:val="00064460"/>
    <w:rsid w:val="00067D73"/>
    <w:rsid w:val="00071B26"/>
    <w:rsid w:val="0008008F"/>
    <w:rsid w:val="0009186A"/>
    <w:rsid w:val="000A7098"/>
    <w:rsid w:val="000B12FE"/>
    <w:rsid w:val="000B68F4"/>
    <w:rsid w:val="000C0749"/>
    <w:rsid w:val="000C724C"/>
    <w:rsid w:val="000D23F0"/>
    <w:rsid w:val="000D76A1"/>
    <w:rsid w:val="000F7325"/>
    <w:rsid w:val="00104D9E"/>
    <w:rsid w:val="00114B29"/>
    <w:rsid w:val="001171A2"/>
    <w:rsid w:val="00120B96"/>
    <w:rsid w:val="001273FC"/>
    <w:rsid w:val="001338F0"/>
    <w:rsid w:val="0014012F"/>
    <w:rsid w:val="001426D0"/>
    <w:rsid w:val="00146F7C"/>
    <w:rsid w:val="00150D0A"/>
    <w:rsid w:val="0016259B"/>
    <w:rsid w:val="00183B5B"/>
    <w:rsid w:val="001B50DF"/>
    <w:rsid w:val="001C2DD7"/>
    <w:rsid w:val="001D0E4B"/>
    <w:rsid w:val="001E027E"/>
    <w:rsid w:val="001E13B8"/>
    <w:rsid w:val="00203063"/>
    <w:rsid w:val="002149CB"/>
    <w:rsid w:val="002242B5"/>
    <w:rsid w:val="00230E6C"/>
    <w:rsid w:val="00255119"/>
    <w:rsid w:val="002729E8"/>
    <w:rsid w:val="00276383"/>
    <w:rsid w:val="00287066"/>
    <w:rsid w:val="00287CA5"/>
    <w:rsid w:val="00295330"/>
    <w:rsid w:val="002D2E56"/>
    <w:rsid w:val="002D7B04"/>
    <w:rsid w:val="002F6583"/>
    <w:rsid w:val="003267CD"/>
    <w:rsid w:val="00334600"/>
    <w:rsid w:val="00337700"/>
    <w:rsid w:val="00337943"/>
    <w:rsid w:val="003422F5"/>
    <w:rsid w:val="00342A86"/>
    <w:rsid w:val="003612F5"/>
    <w:rsid w:val="00391502"/>
    <w:rsid w:val="003940FC"/>
    <w:rsid w:val="00394138"/>
    <w:rsid w:val="003A0E78"/>
    <w:rsid w:val="003A19CB"/>
    <w:rsid w:val="003A3564"/>
    <w:rsid w:val="003A3770"/>
    <w:rsid w:val="003B0391"/>
    <w:rsid w:val="003B6D4C"/>
    <w:rsid w:val="003B74AB"/>
    <w:rsid w:val="003D275E"/>
    <w:rsid w:val="003F0353"/>
    <w:rsid w:val="003F46BB"/>
    <w:rsid w:val="003F7879"/>
    <w:rsid w:val="004334F2"/>
    <w:rsid w:val="0043612A"/>
    <w:rsid w:val="004579AE"/>
    <w:rsid w:val="004B65E0"/>
    <w:rsid w:val="004E1A35"/>
    <w:rsid w:val="004E5254"/>
    <w:rsid w:val="004E55A0"/>
    <w:rsid w:val="004E7744"/>
    <w:rsid w:val="004F4ADE"/>
    <w:rsid w:val="00524772"/>
    <w:rsid w:val="00530740"/>
    <w:rsid w:val="00533502"/>
    <w:rsid w:val="00552A0B"/>
    <w:rsid w:val="0056645B"/>
    <w:rsid w:val="00571EE1"/>
    <w:rsid w:val="00592965"/>
    <w:rsid w:val="005A5722"/>
    <w:rsid w:val="005A6A2C"/>
    <w:rsid w:val="005B2F0B"/>
    <w:rsid w:val="005B571A"/>
    <w:rsid w:val="005C12E4"/>
    <w:rsid w:val="005C6D4E"/>
    <w:rsid w:val="005D21E5"/>
    <w:rsid w:val="005D4F0E"/>
    <w:rsid w:val="005E14C9"/>
    <w:rsid w:val="00605630"/>
    <w:rsid w:val="00633F76"/>
    <w:rsid w:val="00643192"/>
    <w:rsid w:val="006652E6"/>
    <w:rsid w:val="006652F7"/>
    <w:rsid w:val="00672BFE"/>
    <w:rsid w:val="00674833"/>
    <w:rsid w:val="006823FB"/>
    <w:rsid w:val="006A2F2A"/>
    <w:rsid w:val="006B08DC"/>
    <w:rsid w:val="006B0A63"/>
    <w:rsid w:val="006B3214"/>
    <w:rsid w:val="006D4688"/>
    <w:rsid w:val="006E0C67"/>
    <w:rsid w:val="006F4685"/>
    <w:rsid w:val="00712FFD"/>
    <w:rsid w:val="007265BE"/>
    <w:rsid w:val="00727F5B"/>
    <w:rsid w:val="00735ADA"/>
    <w:rsid w:val="00754D3C"/>
    <w:rsid w:val="00755415"/>
    <w:rsid w:val="007576A1"/>
    <w:rsid w:val="0076047A"/>
    <w:rsid w:val="0077206E"/>
    <w:rsid w:val="00773E93"/>
    <w:rsid w:val="00795114"/>
    <w:rsid w:val="007A2132"/>
    <w:rsid w:val="007A2A1D"/>
    <w:rsid w:val="007A30B4"/>
    <w:rsid w:val="007A761F"/>
    <w:rsid w:val="007B7BB1"/>
    <w:rsid w:val="007C4766"/>
    <w:rsid w:val="007C4BCD"/>
    <w:rsid w:val="007D39B5"/>
    <w:rsid w:val="00820247"/>
    <w:rsid w:val="00827789"/>
    <w:rsid w:val="00834FB6"/>
    <w:rsid w:val="008402D9"/>
    <w:rsid w:val="00842D59"/>
    <w:rsid w:val="00847D9E"/>
    <w:rsid w:val="0085388D"/>
    <w:rsid w:val="008603C8"/>
    <w:rsid w:val="008623FD"/>
    <w:rsid w:val="00876409"/>
    <w:rsid w:val="00885409"/>
    <w:rsid w:val="008A1305"/>
    <w:rsid w:val="008A2F61"/>
    <w:rsid w:val="008B2694"/>
    <w:rsid w:val="008B2DCD"/>
    <w:rsid w:val="008B38A9"/>
    <w:rsid w:val="008B7347"/>
    <w:rsid w:val="008E4E1C"/>
    <w:rsid w:val="008E75CE"/>
    <w:rsid w:val="00912133"/>
    <w:rsid w:val="00913B67"/>
    <w:rsid w:val="00914116"/>
    <w:rsid w:val="0091417D"/>
    <w:rsid w:val="00917BFE"/>
    <w:rsid w:val="009265A7"/>
    <w:rsid w:val="009304CB"/>
    <w:rsid w:val="0093775F"/>
    <w:rsid w:val="00941EDB"/>
    <w:rsid w:val="00953695"/>
    <w:rsid w:val="009543A1"/>
    <w:rsid w:val="00995C64"/>
    <w:rsid w:val="009A0D78"/>
    <w:rsid w:val="009B1435"/>
    <w:rsid w:val="009C0E44"/>
    <w:rsid w:val="009C3639"/>
    <w:rsid w:val="009C5C99"/>
    <w:rsid w:val="009D5D50"/>
    <w:rsid w:val="009D63FB"/>
    <w:rsid w:val="009E4AEC"/>
    <w:rsid w:val="009F0B99"/>
    <w:rsid w:val="009F273D"/>
    <w:rsid w:val="009F491D"/>
    <w:rsid w:val="00A0240A"/>
    <w:rsid w:val="00A16E75"/>
    <w:rsid w:val="00A33C92"/>
    <w:rsid w:val="00A37C79"/>
    <w:rsid w:val="00A46611"/>
    <w:rsid w:val="00A53FA1"/>
    <w:rsid w:val="00A60556"/>
    <w:rsid w:val="00A67526"/>
    <w:rsid w:val="00A73F8C"/>
    <w:rsid w:val="00A84BF5"/>
    <w:rsid w:val="00AC7C4D"/>
    <w:rsid w:val="00AD1003"/>
    <w:rsid w:val="00AD59FD"/>
    <w:rsid w:val="00AD7BB3"/>
    <w:rsid w:val="00AE3C0C"/>
    <w:rsid w:val="00AF33E8"/>
    <w:rsid w:val="00AF736C"/>
    <w:rsid w:val="00AF7AAA"/>
    <w:rsid w:val="00B016F2"/>
    <w:rsid w:val="00B07663"/>
    <w:rsid w:val="00B10C75"/>
    <w:rsid w:val="00B20BD3"/>
    <w:rsid w:val="00B24B85"/>
    <w:rsid w:val="00B30392"/>
    <w:rsid w:val="00B3253B"/>
    <w:rsid w:val="00B4336E"/>
    <w:rsid w:val="00B45F9E"/>
    <w:rsid w:val="00B46156"/>
    <w:rsid w:val="00B83FE6"/>
    <w:rsid w:val="00B86771"/>
    <w:rsid w:val="00BA20DA"/>
    <w:rsid w:val="00BA3BB5"/>
    <w:rsid w:val="00BA4022"/>
    <w:rsid w:val="00BA5D80"/>
    <w:rsid w:val="00BB432E"/>
    <w:rsid w:val="00BC17E5"/>
    <w:rsid w:val="00BC2650"/>
    <w:rsid w:val="00BC497D"/>
    <w:rsid w:val="00BF03A9"/>
    <w:rsid w:val="00BF3F59"/>
    <w:rsid w:val="00BF5324"/>
    <w:rsid w:val="00C05660"/>
    <w:rsid w:val="00C17F85"/>
    <w:rsid w:val="00C34F2D"/>
    <w:rsid w:val="00C400B5"/>
    <w:rsid w:val="00C41B3D"/>
    <w:rsid w:val="00C62C62"/>
    <w:rsid w:val="00C63330"/>
    <w:rsid w:val="00C65229"/>
    <w:rsid w:val="00C65F6E"/>
    <w:rsid w:val="00C67AA4"/>
    <w:rsid w:val="00C71274"/>
    <w:rsid w:val="00C83578"/>
    <w:rsid w:val="00C92D63"/>
    <w:rsid w:val="00C97117"/>
    <w:rsid w:val="00CA604A"/>
    <w:rsid w:val="00CB1BCA"/>
    <w:rsid w:val="00CB2591"/>
    <w:rsid w:val="00CB77F3"/>
    <w:rsid w:val="00CD0195"/>
    <w:rsid w:val="00CD5EC3"/>
    <w:rsid w:val="00CE1C9D"/>
    <w:rsid w:val="00CF3AAF"/>
    <w:rsid w:val="00CF4F70"/>
    <w:rsid w:val="00D061CE"/>
    <w:rsid w:val="00D23B3D"/>
    <w:rsid w:val="00D2596D"/>
    <w:rsid w:val="00D65AF6"/>
    <w:rsid w:val="00D66DCB"/>
    <w:rsid w:val="00D66F5C"/>
    <w:rsid w:val="00D67454"/>
    <w:rsid w:val="00D91E1A"/>
    <w:rsid w:val="00DA08D5"/>
    <w:rsid w:val="00DB0DA6"/>
    <w:rsid w:val="00DB1C40"/>
    <w:rsid w:val="00DB2371"/>
    <w:rsid w:val="00DB47DD"/>
    <w:rsid w:val="00DB7CB0"/>
    <w:rsid w:val="00DC0C8A"/>
    <w:rsid w:val="00DC4985"/>
    <w:rsid w:val="00DD65B2"/>
    <w:rsid w:val="00E167B8"/>
    <w:rsid w:val="00E40441"/>
    <w:rsid w:val="00E464CD"/>
    <w:rsid w:val="00E47B1B"/>
    <w:rsid w:val="00E51591"/>
    <w:rsid w:val="00E5546F"/>
    <w:rsid w:val="00E716CA"/>
    <w:rsid w:val="00E75141"/>
    <w:rsid w:val="00E75703"/>
    <w:rsid w:val="00E81A56"/>
    <w:rsid w:val="00E844E4"/>
    <w:rsid w:val="00E97806"/>
    <w:rsid w:val="00EA1572"/>
    <w:rsid w:val="00EB1D8F"/>
    <w:rsid w:val="00EB4982"/>
    <w:rsid w:val="00EB7476"/>
    <w:rsid w:val="00EC134B"/>
    <w:rsid w:val="00EE50B7"/>
    <w:rsid w:val="00EE684D"/>
    <w:rsid w:val="00F009AC"/>
    <w:rsid w:val="00F11625"/>
    <w:rsid w:val="00F139D2"/>
    <w:rsid w:val="00F325A3"/>
    <w:rsid w:val="00F50F6E"/>
    <w:rsid w:val="00F564A1"/>
    <w:rsid w:val="00F84BAB"/>
    <w:rsid w:val="00F854DF"/>
    <w:rsid w:val="00F94181"/>
    <w:rsid w:val="00F94FC2"/>
    <w:rsid w:val="00F97C25"/>
    <w:rsid w:val="00FB17AE"/>
    <w:rsid w:val="00FB6D37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044E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BB5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A3BB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A3BB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A3BB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A3BB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A3BB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A3BB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A3BB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A3BB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A3BB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A3BB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BA3BB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BA3BB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BA3BB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BA3BB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BA3BB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BA3BB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BA3BB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BA3BB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3BB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BA3BB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A3BB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BA3BB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A3BB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BA3BB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BA3BB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BA3BB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A3BB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BA3BB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A3BB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BA3BB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A3BB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BA3BB5"/>
    <w:rPr>
      <w:szCs w:val="20"/>
    </w:rPr>
  </w:style>
  <w:style w:type="character" w:customStyle="1" w:styleId="EndnoteTextChar">
    <w:name w:val="Endnote Text Char"/>
    <w:link w:val="EndnoteText"/>
    <w:uiPriority w:val="49"/>
    <w:rsid w:val="00BA3BB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A3BB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A3BB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BA3BB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A3BB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BA3BB5"/>
    <w:pPr>
      <w:ind w:left="567" w:right="567" w:firstLine="0"/>
    </w:pPr>
  </w:style>
  <w:style w:type="character" w:styleId="FootnoteReference">
    <w:name w:val="footnote reference"/>
    <w:uiPriority w:val="5"/>
    <w:rsid w:val="00BA3BB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BA3BB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A3BB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BA3BB5"/>
    <w:pPr>
      <w:numPr>
        <w:numId w:val="6"/>
      </w:numPr>
    </w:pPr>
  </w:style>
  <w:style w:type="paragraph" w:styleId="ListBullet">
    <w:name w:val="List Bullet"/>
    <w:basedOn w:val="Normal"/>
    <w:uiPriority w:val="1"/>
    <w:rsid w:val="00BA3BB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A3BB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A3BB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A3BB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A3BB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A3BB5"/>
    <w:pPr>
      <w:ind w:left="720"/>
      <w:contextualSpacing/>
    </w:pPr>
  </w:style>
  <w:style w:type="numbering" w:customStyle="1" w:styleId="ListBullets">
    <w:name w:val="ListBullets"/>
    <w:uiPriority w:val="99"/>
    <w:rsid w:val="00BA3BB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A3BB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A3BB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A3BB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A3BB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BA3BB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A3BB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A3BB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A3BB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A3BB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BA3BB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A3BB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A3BB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A3BB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A3BB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A3BB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A3BB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A3BB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BA3BB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BA3BB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A3BB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A3BB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BA3BB5"/>
  </w:style>
  <w:style w:type="paragraph" w:styleId="BlockText">
    <w:name w:val="Block Text"/>
    <w:basedOn w:val="Normal"/>
    <w:uiPriority w:val="99"/>
    <w:semiHidden/>
    <w:unhideWhenUsed/>
    <w:rsid w:val="00BA3BB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A3BB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A3BB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A3BB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A3BB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A3BB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A3BB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BA3BB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BA3BB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BA3BB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A3BB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A3BB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A3BB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A3BB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A3BB5"/>
  </w:style>
  <w:style w:type="character" w:customStyle="1" w:styleId="DateChar">
    <w:name w:val="Date Char"/>
    <w:link w:val="Dat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3BB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A3BB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A3BB5"/>
  </w:style>
  <w:style w:type="character" w:customStyle="1" w:styleId="E-mailSignatureChar">
    <w:name w:val="E-mail Signature Char"/>
    <w:link w:val="E-mailSignatur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BA3BB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BA3BB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A3BB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A3BB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BA3BB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A3BB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A3BB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BA3BB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BA3BB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A3BB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A3BB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BA3BB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BA3BB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BA3BB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A3BB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A3BB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A3BB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A3BB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A3BB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A3BB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A3BB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A3BB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A3BB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A3BB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A3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A3BB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BA3BB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BA3BB5"/>
    <w:rPr>
      <w:lang w:val="es-ES"/>
    </w:rPr>
  </w:style>
  <w:style w:type="paragraph" w:styleId="List">
    <w:name w:val="List"/>
    <w:basedOn w:val="Normal"/>
    <w:uiPriority w:val="99"/>
    <w:semiHidden/>
    <w:unhideWhenUsed/>
    <w:rsid w:val="00BA3BB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A3BB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A3BB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A3BB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A3BB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A3BB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A3BB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A3BB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A3BB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A3BB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A3BB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A3BB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A3BB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A3BB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A3BB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A3B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BA3BB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A3B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A3BB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BA3BB5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BA3BB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A3BB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A3BB5"/>
  </w:style>
  <w:style w:type="character" w:customStyle="1" w:styleId="NoteHeadingChar">
    <w:name w:val="Note Heading Char"/>
    <w:link w:val="NoteHeading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BA3BB5"/>
    <w:rPr>
      <w:lang w:val="es-ES"/>
    </w:rPr>
  </w:style>
  <w:style w:type="character" w:styleId="PlaceholderText">
    <w:name w:val="Placeholder Text"/>
    <w:uiPriority w:val="99"/>
    <w:semiHidden/>
    <w:rsid w:val="00BA3BB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BA3BB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A3BB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BA3BB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A3BB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A3BB5"/>
  </w:style>
  <w:style w:type="character" w:customStyle="1" w:styleId="SalutationChar">
    <w:name w:val="Salutation Char"/>
    <w:link w:val="Salutation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A3BB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BA3BB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BA3BB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BA3BB5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337943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BA3B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BA3BB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BA3BB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BA3BB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BA3BB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BA3BB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BA3BB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A3BB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A3BB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A3BB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A3BB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A3BB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A3BB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A3BB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A3BB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A3BB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A3BB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A3BB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A3BB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A3BB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A3BB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A3BB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A3BB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A3BB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A3BB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A3BB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ping.wto.org/es/Search/Index?viewData=G/TBT/N/ECU/180/Add.4" TargetMode="External" /><Relationship Id="rId11" Type="http://schemas.openxmlformats.org/officeDocument/2006/relationships/hyperlink" Target="https://eping.wto.org/es/Search/Index?viewData=G/TBT/N/ECU/180/Add.5" TargetMode="External" /><Relationship Id="rId12" Type="http://schemas.openxmlformats.org/officeDocument/2006/relationships/hyperlink" Target="https://eping.wto.org/es/Search/Index?viewData=G/TBT/N/ECU/180/Add.6" TargetMode="External" /><Relationship Id="rId13" Type="http://schemas.openxmlformats.org/officeDocument/2006/relationships/hyperlink" Target="https://eping.wto.org/es/Search/Index?viewData=G/TBT/N/ECU/180/Add.7" TargetMode="External" /><Relationship Id="rId14" Type="http://schemas.openxmlformats.org/officeDocument/2006/relationships/hyperlink" Target="https://eping.wto.org/es/Search/Index?viewData=G/TBT/N/ECU/551" TargetMode="External" /><Relationship Id="rId15" Type="http://schemas.openxmlformats.org/officeDocument/2006/relationships/hyperlink" Target="https://eping.wto.org/es/Search/Index?viewData=G/TBT/N/ECU/416" TargetMode="External" /><Relationship Id="rId16" Type="http://schemas.openxmlformats.org/officeDocument/2006/relationships/hyperlink" Target="https://eping.wto.org/es/Search/Index?viewData=G/TBT/N/ECU/416/Rev.1" TargetMode="External" /><Relationship Id="rId17" Type="http://schemas.openxmlformats.org/officeDocument/2006/relationships/hyperlink" Target="https://eping.wto.org/es/Search/Index?viewData=G/TBT/N/ECU/416/Rev.1/Add.1" TargetMode="External" /><Relationship Id="rId18" Type="http://schemas.openxmlformats.org/officeDocument/2006/relationships/hyperlink" Target="mailto:puntocontacto-otcecu@produccion.gob.ec" TargetMode="External" /><Relationship Id="rId19" Type="http://schemas.openxmlformats.org/officeDocument/2006/relationships/hyperlink" Target="mailto:puntocontactoecu@gmail.com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mailto:aesegovia@produccion.gob.ec" TargetMode="External" /><Relationship Id="rId21" Type="http://schemas.openxmlformats.org/officeDocument/2006/relationships/hyperlink" Target="http://www.produccion.gob.ec" TargetMode="External" /><Relationship Id="rId22" Type="http://schemas.openxmlformats.org/officeDocument/2006/relationships/header" Target="header1.xml" /><Relationship Id="rId23" Type="http://schemas.openxmlformats.org/officeDocument/2006/relationships/header" Target="header2.xml" /><Relationship Id="rId24" Type="http://schemas.openxmlformats.org/officeDocument/2006/relationships/footer" Target="footer1.xml" /><Relationship Id="rId25" Type="http://schemas.openxmlformats.org/officeDocument/2006/relationships/footer" Target="footer2.xml" /><Relationship Id="rId26" Type="http://schemas.openxmlformats.org/officeDocument/2006/relationships/header" Target="header3.xml" /><Relationship Id="rId27" Type="http://schemas.openxmlformats.org/officeDocument/2006/relationships/footer" Target="footer3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ECU/26_05082_00_s.pdf" TargetMode="External" /><Relationship Id="rId6" Type="http://schemas.openxmlformats.org/officeDocument/2006/relationships/hyperlink" Target="https://eping.wto.org/es/Search/Index?viewData=G/TBT/N/ECU/180" TargetMode="External" /><Relationship Id="rId7" Type="http://schemas.openxmlformats.org/officeDocument/2006/relationships/hyperlink" Target="https://eping.wto.org/es/Search/Index?viewData=G/TBT/N/ECU/180/Add.1" TargetMode="External" /><Relationship Id="rId8" Type="http://schemas.openxmlformats.org/officeDocument/2006/relationships/hyperlink" Target="https://eping.wto.org/es/Search/Index?viewData=G/TBT/N/ECU/180/Add.2" TargetMode="External" /><Relationship Id="rId9" Type="http://schemas.openxmlformats.org/officeDocument/2006/relationships/hyperlink" Target="https://eping.wto.org/es/Search/Index?viewData=G/TBT/N/ECU/180/Add.3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d408becf-9388-44e9-b542-7a34c0130f69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C60C88E-9499-4C3F-897B-3E99A09C911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694</Words>
  <Characters>4521</Characters>
  <Application>Microsoft Office Word</Application>
  <DocSecurity>0</DocSecurity>
  <Lines>118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2026-09-30T08:05:00Z</dcterms:created>
  <dcterms:modified xsi:type="dcterms:W3CDTF">2026-09-30T08:12:00Z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d408becf-9388-44e9-b542-7a34c0130f69</vt:lpwstr>
  </property>
  <property fmtid="{D5CDD505-2E9C-101B-9397-08002B2CF9AE}" pid="4" name="WTOCLASSIFICATION">
    <vt:lpwstr>WTO OFFICIAL</vt:lpwstr>
  </property>
</Properties>
</file>