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21D26A2" w14:textId="77777777">
      <w:pPr>
        <w:pStyle w:val="Title"/>
      </w:pPr>
      <w:r w:rsidRPr="00EF68C9">
        <w:t>NOTIFICACIÓN</w:t>
      </w:r>
    </w:p>
    <w:p w:rsidR="002F663C" w:rsidRPr="00EF68C9" w:rsidP="00D31A79" w14:paraId="735FEF23" w14:textId="77777777">
      <w:pPr>
        <w:pStyle w:val="Title3"/>
      </w:pPr>
      <w:r w:rsidRPr="00EF68C9">
        <w:t>Addendum</w:t>
      </w:r>
    </w:p>
    <w:p w:rsidR="002F663C" w:rsidP="00B22706" w14:paraId="42660D32" w14:textId="77777777">
      <w:r w:rsidRPr="00EF68C9">
        <w:t>La siguiente comunicación, de fecha 22 de septiembre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60151E30" w14:textId="77777777">
      <w:pPr>
        <w:rPr>
          <w:rFonts w:eastAsia="Calibri" w:cs="Times New Roman"/>
        </w:rPr>
      </w:pPr>
    </w:p>
    <w:p w:rsidR="002F663C" w:rsidRPr="00EF68C9" w:rsidP="00EF68C9" w14:paraId="25340E47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914706A" w14:textId="77777777"/>
    <w:p w:rsidR="00B22706" w:rsidRPr="00EF68C9" w:rsidP="00EF68C9" w14:paraId="00297C50" w14:textId="77777777"/>
    <w:p w:rsidR="002F663C" w:rsidRPr="00EF68C9" w:rsidP="00EF68C9" w14:paraId="5292A875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23.01.78:00 Productos eléctricos. Acondicionadores de aire tipo dividido inverter, con flujo de refrigerante variable descarga libre y sin ductos de aire. Especificaciones de eficiencia energética.</w:t>
      </w:r>
    </w:p>
    <w:p w:rsidR="002F663C" w:rsidRPr="00EF68C9" w:rsidP="00EF68C9" w14:paraId="5F556E7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258AB2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6B7BAAE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FF2062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EA9B5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FA3F4C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153040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2E3D9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A224F8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F99E0C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8CD90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122D03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9AA37F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D524C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94BBD4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CA91BA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2320EB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756C6D3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5BA67074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https://www.meic.go.cr/tramites-y-servicios/reglatec/</w:t>
              </w:r>
            </w:hyperlink>
          </w:p>
          <w:p w:rsidR="002F663C" w:rsidRPr="00EF68C9" w:rsidP="00442BDE" w14:paraId="1B35090E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https://members.wto.org/crnattachments/2026/TBT/CRI/final_measure/26_04959_00_s.pdf</w:t>
              </w:r>
            </w:hyperlink>
          </w:p>
        </w:tc>
      </w:tr>
      <w:tr w14:paraId="453E282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E97A1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A1C7E2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32215EC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5E135E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C971F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CA27E0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0CA8F1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FC7337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BDEE8F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19C2F15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9BAD5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80D1E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A52A4FD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F90312A" w14:textId="77777777">
            <w:pPr>
              <w:spacing w:before="120" w:after="120"/>
            </w:pPr>
            <w:r>
              <w:t>Equivalencia normativa Resolución N°32-2026-DE</w:t>
            </w:r>
          </w:p>
        </w:tc>
      </w:tr>
    </w:tbl>
    <w:p w:rsidR="002F663C" w:rsidRPr="00EF68C9" w:rsidP="00EF68C9" w14:paraId="0F8B2CF0" w14:textId="77777777"/>
    <w:p w:rsidR="003918E9" w:rsidRPr="00F95856" w:rsidP="00B03883" w14:paraId="69479A13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Ejecutivo N° 44037-MINAE, Reglamento Complementario para la Aplicación del RTCA 23.01.78:20 Productos Eléctricos. Acondicionadores de Aire tipo dividido Inverter con flujo de refrigerante variable descarga libre y sin ductos de aire. Especificaciones de Eficiencia Energética, y el Decreto Ejecutivo N.° 43616-COMEX-MEIC-MINAE; publicado mediante la Resolución N.° 451-2021 (COMIECO-XCVIII) de fecha 17/12/2021 y su </w:t>
      </w:r>
      <w:r w:rsidRPr="00EF68C9" w:rsidR="00EF68C9">
        <w:t>Anexo: "Reglamento Técnico Centroamericano RTCA 23.01.78:20 Productos Eléctricos. Acondicionadores de Aire Tipo Dividido Inverter, con Flujo de Refrigerante Variable Descarga libre", y lo dispuesto en el considerando primero de la presente resolución, se otorga la equivalencia para la norma "AHRI Standard 210/240-2024, Performance Rating of Unitary Air-Conditioning &amp; Air-Source Heat Pump Equipment", junto con los valores del certificado AHRI 216021576, con la norma RTCA 23.01.78:20, para el equipo indicado en esta resolución.</w:t>
      </w:r>
    </w:p>
    <w:p w:rsidR="00D60927" w:rsidRPr="00B22706" w:rsidP="003918E9" w14:paraId="7AEEAF2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72452B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A69CB4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98E97D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64778" w:rsidRPr="00EF68C9" w:rsidP="00ED54E0" w14:paraId="1414192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E64778" w:rsidRPr="00EF68C9" w:rsidP="00ED54E0" w14:paraId="7261CFE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8B018D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4890A6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86021D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48323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G/TBT/N/CRI/189/Add.44</w:t>
    </w:r>
    <w:bookmarkEnd w:id="7"/>
  </w:p>
  <w:p w:rsidR="00470C19" w:rsidP="00583508" w14:paraId="25F942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6896D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FECFDE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8CC8B53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A09AADF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86045A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1D69A4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0E8A720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A13A8C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05DC98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909050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G/TBT/N/CRI/189/Add.44</w:t>
          </w:r>
          <w:bookmarkEnd w:id="16"/>
        </w:p>
      </w:tc>
    </w:tr>
    <w:tr w14:paraId="280ECDE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F3F9B9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6409E88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septiembre de 2026</w:t>
          </w:r>
          <w:bookmarkEnd w:id="17"/>
        </w:p>
      </w:tc>
    </w:tr>
    <w:tr w14:paraId="034DBC93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AFDF28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(26-6567)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B4F110B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6B4AD5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8480441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5DD81BF0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C6BA7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8695928">
    <w:abstractNumId w:val="9"/>
  </w:num>
  <w:num w:numId="2" w16cid:durableId="775756339">
    <w:abstractNumId w:val="7"/>
  </w:num>
  <w:num w:numId="3" w16cid:durableId="1565870183">
    <w:abstractNumId w:val="6"/>
  </w:num>
  <w:num w:numId="4" w16cid:durableId="886910911">
    <w:abstractNumId w:val="5"/>
  </w:num>
  <w:num w:numId="5" w16cid:durableId="1939293029">
    <w:abstractNumId w:val="4"/>
  </w:num>
  <w:num w:numId="6" w16cid:durableId="964307366">
    <w:abstractNumId w:val="12"/>
  </w:num>
  <w:num w:numId="7" w16cid:durableId="743600337">
    <w:abstractNumId w:val="11"/>
  </w:num>
  <w:num w:numId="8" w16cid:durableId="784038788">
    <w:abstractNumId w:val="10"/>
  </w:num>
  <w:num w:numId="9" w16cid:durableId="19401426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004122">
    <w:abstractNumId w:val="13"/>
  </w:num>
  <w:num w:numId="11" w16cid:durableId="100881133">
    <w:abstractNumId w:val="8"/>
  </w:num>
  <w:num w:numId="12" w16cid:durableId="296839497">
    <w:abstractNumId w:val="3"/>
  </w:num>
  <w:num w:numId="13" w16cid:durableId="261961162">
    <w:abstractNumId w:val="2"/>
  </w:num>
  <w:num w:numId="14" w16cid:durableId="1378703032">
    <w:abstractNumId w:val="1"/>
  </w:num>
  <w:num w:numId="15" w16cid:durableId="1007713768">
    <w:abstractNumId w:val="0"/>
  </w:num>
  <w:num w:numId="16" w16cid:durableId="122540903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66F25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45D2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2079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2E96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56101"/>
    <w:rsid w:val="008739FD"/>
    <w:rsid w:val="0087580A"/>
    <w:rsid w:val="00893E85"/>
    <w:rsid w:val="008A6F96"/>
    <w:rsid w:val="008B69D1"/>
    <w:rsid w:val="008C42D2"/>
    <w:rsid w:val="008C714D"/>
    <w:rsid w:val="008E2C13"/>
    <w:rsid w:val="008E372C"/>
    <w:rsid w:val="00915236"/>
    <w:rsid w:val="00917701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64778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6313D5"/>
  <w15:docId w15:val="{9A9C08EE-5636-4526-952E-16C4729C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tramites-y-servicios/reglatec/" TargetMode="External" /><Relationship Id="rId8" Type="http://schemas.openxmlformats.org/officeDocument/2006/relationships/hyperlink" Target="https://members.wto.org/crnattachments/2026/TBT/CRI/final_measure/26_04959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88B72-2AE5-4B99-B64D-40EE8945979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2026-09-23T08:09:00Z</dcterms:created>
  <dcterms:modified xsi:type="dcterms:W3CDTF">2026-09-23T08:21:00Z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