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1087DF97" w14:textId="77777777">
      <w:pPr>
        <w:pStyle w:val="Title"/>
        <w:rPr>
          <w:caps w:val="0"/>
          <w:kern w:val="0"/>
        </w:rPr>
      </w:pPr>
      <w:r w:rsidRPr="002F6A28">
        <w:rPr>
          <w:caps w:val="0"/>
          <w:kern w:val="0"/>
        </w:rPr>
        <w:t>NOTIFICATION</w:t>
      </w:r>
    </w:p>
    <w:p w:rsidR="009239F7" w:rsidRPr="002F6A28" w:rsidP="002F6A28" w14:paraId="47995023" w14:textId="77777777">
      <w:pPr>
        <w:jc w:val="center"/>
      </w:pPr>
      <w:r w:rsidRPr="002F6A28">
        <w:t>The following notification is being circulated in accordance with Article 10.6</w:t>
      </w:r>
    </w:p>
    <w:p w:rsidR="009239F7" w:rsidRPr="002F6A28" w:rsidP="002F6A28" w14:paraId="5FA435F7"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0CE123AE" w14:textId="77777777" w:rsidTr="00DB13FE">
        <w:tblPrEx>
          <w:tblW w:w="5000" w:type="pct"/>
          <w:tblLayout w:type="fixed"/>
          <w:tblLook w:val="0000"/>
        </w:tblPrEx>
        <w:tc>
          <w:tcPr>
            <w:tcW w:w="607" w:type="dxa"/>
            <w:tcBorders>
              <w:top w:val="double" w:sz="4" w:space="0" w:color="auto"/>
            </w:tcBorders>
          </w:tcPr>
          <w:p w:rsidR="00F85C99" w:rsidRPr="002F6A28" w:rsidP="002F6A28" w14:paraId="39B72A1C" w14:textId="77777777">
            <w:pPr>
              <w:spacing w:before="120" w:after="120"/>
              <w:jc w:val="left"/>
            </w:pPr>
            <w:r w:rsidRPr="002F6A28">
              <w:rPr>
                <w:b/>
              </w:rPr>
              <w:t>1.</w:t>
            </w:r>
          </w:p>
        </w:tc>
        <w:tc>
          <w:tcPr>
            <w:tcW w:w="8373" w:type="dxa"/>
            <w:tcBorders>
              <w:top w:val="double" w:sz="4" w:space="0" w:color="auto"/>
            </w:tcBorders>
          </w:tcPr>
          <w:p w:rsidR="00F85C99" w:rsidRPr="002F6A28" w:rsidP="00C805B6" w14:paraId="42D744CB" w14:textId="77777777">
            <w:pPr>
              <w:spacing w:before="120" w:after="120"/>
            </w:pPr>
            <w:r w:rsidRPr="002F6A28">
              <w:rPr>
                <w:b/>
              </w:rPr>
              <w:t>Notifying Member:</w:t>
            </w:r>
            <w:r w:rsidRPr="00C92678" w:rsidR="00EE3A11">
              <w:t xml:space="preserve"> </w:t>
            </w:r>
            <w:r w:rsidRPr="00C92678" w:rsidR="00EE3A11">
              <w:rPr>
                <w:u w:val="single"/>
              </w:rPr>
              <w:t>KENYA</w:t>
            </w:r>
          </w:p>
          <w:p w:rsidR="00F85C99" w:rsidRPr="002F6A28" w:rsidP="002F6A28" w14:paraId="57770AAB"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AD2C38A" w14:textId="77777777" w:rsidTr="00DB13FE">
        <w:tblPrEx>
          <w:tblW w:w="5000" w:type="pct"/>
          <w:tblLayout w:type="fixed"/>
          <w:tblLook w:val="0000"/>
        </w:tblPrEx>
        <w:tc>
          <w:tcPr>
            <w:tcW w:w="607" w:type="dxa"/>
          </w:tcPr>
          <w:p w:rsidR="00F85C99" w:rsidRPr="002F6A28" w:rsidP="002F6A28" w14:paraId="342290B8" w14:textId="77777777">
            <w:pPr>
              <w:spacing w:before="120" w:after="120"/>
              <w:jc w:val="left"/>
            </w:pPr>
            <w:r w:rsidRPr="002F6A28">
              <w:rPr>
                <w:b/>
              </w:rPr>
              <w:t>2.</w:t>
            </w:r>
          </w:p>
        </w:tc>
        <w:tc>
          <w:tcPr>
            <w:tcW w:w="8373" w:type="dxa"/>
          </w:tcPr>
          <w:p w:rsidR="00F85C99" w:rsidRPr="002F6A28" w:rsidP="000C3B6C" w14:paraId="2D16B9C3" w14:textId="77777777">
            <w:pPr>
              <w:spacing w:before="120" w:after="120"/>
            </w:pPr>
            <w:r w:rsidRPr="002F6A28">
              <w:rPr>
                <w:b/>
              </w:rPr>
              <w:t>Agency responsible:</w:t>
            </w:r>
            <w:r w:rsidRPr="00C379C8" w:rsidR="00EE3A11">
              <w:t xml:space="preserve"> </w:t>
            </w:r>
          </w:p>
          <w:p w:rsidR="00EE3A11" w:rsidRPr="00C379C8" w:rsidP="000C3B6C" w14:paraId="5BE13C4A" w14:textId="77777777">
            <w:pPr>
              <w:spacing w:after="120"/>
            </w:pPr>
            <w:r w:rsidRPr="00C379C8">
              <w:t>Kenya Bureau of Standards</w:t>
            </w:r>
          </w:p>
        </w:tc>
      </w:tr>
      <w:tr w14:paraId="7459D588" w14:textId="77777777" w:rsidTr="00DB13FE">
        <w:tblPrEx>
          <w:tblW w:w="5000" w:type="pct"/>
          <w:tblLayout w:type="fixed"/>
          <w:tblLook w:val="0000"/>
        </w:tblPrEx>
        <w:tc>
          <w:tcPr>
            <w:tcW w:w="607" w:type="dxa"/>
          </w:tcPr>
          <w:p w:rsidR="00F85C99" w:rsidRPr="002F6A28" w:rsidP="002F6A28" w14:paraId="32A46B1D" w14:textId="77777777">
            <w:pPr>
              <w:spacing w:before="120" w:after="120"/>
              <w:jc w:val="left"/>
              <w:rPr>
                <w:b/>
              </w:rPr>
            </w:pPr>
            <w:r w:rsidRPr="002F6A28">
              <w:rPr>
                <w:b/>
              </w:rPr>
              <w:t>3.</w:t>
            </w:r>
          </w:p>
        </w:tc>
        <w:tc>
          <w:tcPr>
            <w:tcW w:w="8373" w:type="dxa"/>
          </w:tcPr>
          <w:p w:rsidR="00F85C99" w:rsidRPr="0058336F" w:rsidP="002F6A28" w14:paraId="68ADF340"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12DECB9C" w14:textId="77777777" w:rsidTr="00DB13FE">
        <w:tblPrEx>
          <w:tblW w:w="5000" w:type="pct"/>
          <w:tblLayout w:type="fixed"/>
          <w:tblLook w:val="0000"/>
        </w:tblPrEx>
        <w:tc>
          <w:tcPr>
            <w:tcW w:w="607" w:type="dxa"/>
          </w:tcPr>
          <w:p w:rsidR="00F85C99" w:rsidRPr="002F6A28" w:rsidP="002F6A28" w14:paraId="3561C934" w14:textId="77777777">
            <w:pPr>
              <w:spacing w:before="120" w:after="120"/>
              <w:jc w:val="left"/>
            </w:pPr>
            <w:r w:rsidRPr="002F6A28">
              <w:rPr>
                <w:b/>
              </w:rPr>
              <w:t>4.</w:t>
            </w:r>
          </w:p>
        </w:tc>
        <w:tc>
          <w:tcPr>
            <w:tcW w:w="8373" w:type="dxa"/>
          </w:tcPr>
          <w:p w:rsidR="00F85C99" w:rsidRPr="002F6A28" w:rsidP="002F6A28" w14:paraId="0370A10B"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Cereals, pulses and derived products (ICS code(s): 67.060)</w:t>
            </w:r>
          </w:p>
        </w:tc>
      </w:tr>
      <w:tr w14:paraId="67B914D2" w14:textId="77777777" w:rsidTr="00DB13FE">
        <w:tblPrEx>
          <w:tblW w:w="5000" w:type="pct"/>
          <w:tblLayout w:type="fixed"/>
          <w:tblLook w:val="0000"/>
        </w:tblPrEx>
        <w:tc>
          <w:tcPr>
            <w:tcW w:w="607" w:type="dxa"/>
          </w:tcPr>
          <w:p w:rsidR="00F85C99" w:rsidRPr="002F6A28" w:rsidP="002F6A28" w14:paraId="0835E463" w14:textId="77777777">
            <w:pPr>
              <w:spacing w:before="120" w:after="120"/>
              <w:jc w:val="left"/>
            </w:pPr>
            <w:r w:rsidRPr="002F6A28">
              <w:rPr>
                <w:b/>
              </w:rPr>
              <w:t>5.</w:t>
            </w:r>
          </w:p>
        </w:tc>
        <w:tc>
          <w:tcPr>
            <w:tcW w:w="8373" w:type="dxa"/>
          </w:tcPr>
          <w:p w:rsidR="00F85C99" w:rsidP="002F6A28" w14:paraId="16874CBC"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DKS 3056: 2026 General principles of food safety, quality and nutrition for feeding programmes and food vendors in learning institutions — Code of practice; (32 page(s), in English)</w:t>
            </w:r>
          </w:p>
          <w:p w:rsidR="000C3B6C" w:rsidRPr="000C3B6C" w:rsidP="002F6A28" w14:paraId="5F978690"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E47025" w:rsidRPr="00CE6C29" w:rsidP="002F6A28" w14:paraId="531219FA"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https://members.wto.org/crnattachments/2026/TBT/KEN/26_04920_00_e.pdf</w:t>
              </w:r>
            </w:hyperlink>
          </w:p>
          <w:p w:rsidR="00E47025" w:rsidRPr="00CE6C29" w:rsidP="002F6A28" w14:paraId="787B7996" w14:textId="77777777">
            <w:pPr>
              <w:rPr>
                <w:iCs/>
              </w:rPr>
            </w:pPr>
            <w:r w:rsidRPr="00CE6C29">
              <w:rPr>
                <w:iCs/>
              </w:rPr>
              <w:t>Kenya Bureau of Standards</w:t>
            </w:r>
          </w:p>
          <w:p w:rsidR="00E47025" w:rsidRPr="00CE6C29" w:rsidP="002F6A28" w14:paraId="33F473AB" w14:textId="77777777">
            <w:pPr>
              <w:rPr>
                <w:iCs/>
              </w:rPr>
            </w:pPr>
            <w:r w:rsidRPr="00CE6C29">
              <w:rPr>
                <w:iCs/>
              </w:rPr>
              <w:t>P.O. Box: 54974-00200, Nairobi, Kenya Telephone: + (254) 020 605490, 605506/6948258 Fax: + (254) 020 609660/609665</w:t>
            </w:r>
          </w:p>
          <w:p w:rsidR="00E47025" w:rsidRPr="00CE6C29" w:rsidP="002F6A28" w14:paraId="44062A7B" w14:textId="77777777">
            <w:pPr>
              <w:rPr>
                <w:iCs/>
              </w:rPr>
            </w:pPr>
            <w:r w:rsidRPr="00CE6C29">
              <w:rPr>
                <w:iCs/>
              </w:rPr>
              <w:t xml:space="preserve">E-mail: </w:t>
            </w:r>
            <w:hyperlink r:id="rId7" w:history="1">
              <w:r w:rsidRPr="00CE6C29">
                <w:rPr>
                  <w:iCs/>
                  <w:color w:val="0000FF"/>
                  <w:u w:val="single"/>
                </w:rPr>
                <w:t>info@kebs.go.ke</w:t>
              </w:r>
            </w:hyperlink>
            <w:r w:rsidRPr="00CE6C29">
              <w:rPr>
                <w:iCs/>
              </w:rPr>
              <w:t xml:space="preserve">; </w:t>
            </w:r>
            <w:hyperlink r:id="rId8" w:history="1">
              <w:r w:rsidRPr="00CE6C29">
                <w:rPr>
                  <w:iCs/>
                  <w:color w:val="0000FF"/>
                  <w:u w:val="single"/>
                </w:rPr>
                <w:t>tbtnep@kebs.go.ke</w:t>
              </w:r>
            </w:hyperlink>
          </w:p>
          <w:p w:rsidR="00E47025" w:rsidRPr="00CE6C29" w:rsidP="002F6A28" w14:paraId="3B9895D6" w14:textId="77777777">
            <w:pPr>
              <w:spacing w:after="120"/>
              <w:rPr>
                <w:iCs/>
              </w:rPr>
            </w:pPr>
            <w:r w:rsidRPr="00CE6C29">
              <w:rPr>
                <w:iCs/>
              </w:rPr>
              <w:t xml:space="preserve">Website: </w:t>
            </w:r>
            <w:hyperlink r:id="rId9" w:tgtFrame="_blank" w:history="1">
              <w:r w:rsidRPr="00CE6C29">
                <w:rPr>
                  <w:iCs/>
                  <w:color w:val="0000FF"/>
                  <w:u w:val="single"/>
                </w:rPr>
                <w:t>http://www.kebs.go.ke</w:t>
              </w:r>
            </w:hyperlink>
          </w:p>
        </w:tc>
      </w:tr>
      <w:tr w14:paraId="4720C6A8" w14:textId="77777777" w:rsidTr="00DB13FE">
        <w:tblPrEx>
          <w:tblW w:w="5000" w:type="pct"/>
          <w:tblLayout w:type="fixed"/>
          <w:tblLook w:val="0000"/>
        </w:tblPrEx>
        <w:tc>
          <w:tcPr>
            <w:tcW w:w="607" w:type="dxa"/>
          </w:tcPr>
          <w:p w:rsidR="00F85C99" w:rsidRPr="002F6A28" w:rsidP="002F6A28" w14:paraId="4260B393" w14:textId="77777777">
            <w:pPr>
              <w:spacing w:before="120" w:after="120"/>
              <w:jc w:val="left"/>
              <w:rPr>
                <w:b/>
              </w:rPr>
            </w:pPr>
            <w:r w:rsidRPr="002F6A28">
              <w:rPr>
                <w:b/>
              </w:rPr>
              <w:t>6.</w:t>
            </w:r>
          </w:p>
        </w:tc>
        <w:tc>
          <w:tcPr>
            <w:tcW w:w="8373" w:type="dxa"/>
          </w:tcPr>
          <w:p w:rsidR="00F85C99" w:rsidRPr="002F6A28" w:rsidP="002F6A28" w14:paraId="12D5EED7" w14:textId="77777777">
            <w:pPr>
              <w:spacing w:before="120" w:after="120"/>
              <w:rPr>
                <w:b/>
              </w:rPr>
            </w:pPr>
            <w:r w:rsidRPr="002F6A28">
              <w:rPr>
                <w:b/>
              </w:rPr>
              <w:t>Description of content:</w:t>
            </w:r>
            <w:r w:rsidRPr="00C379C8" w:rsidR="00FE448B">
              <w:t xml:space="preserve"> This draft Kenya standard provides guidelines for providing safe, quality, nutritious, diverse and acceptable food for consumption in learning institution through production, sourcing, procurement, storage, transportation, food preparation, cooking and serving, monitoring and waste disposal of food in learning institutions.</w:t>
            </w:r>
          </w:p>
          <w:p w:rsidR="00FE448B" w:rsidRPr="00C379C8" w:rsidP="002F6A28" w14:paraId="343858D1" w14:textId="77777777">
            <w:pPr>
              <w:spacing w:before="120" w:after="120"/>
            </w:pPr>
            <w:r w:rsidRPr="00C379C8">
              <w:t>This standard applies to all stakeholders involved in feeding programmes and food vending in learning institutions.</w:t>
            </w:r>
          </w:p>
          <w:p w:rsidR="00FE448B" w:rsidRPr="00C379C8" w:rsidP="002F6A28" w14:paraId="70B411EE" w14:textId="77777777">
            <w:pPr>
              <w:spacing w:before="120" w:after="120"/>
            </w:pPr>
            <w:r w:rsidRPr="00C379C8">
              <w:t>Specific food safety control measures throughout the food chain applies.</w:t>
            </w:r>
          </w:p>
        </w:tc>
      </w:tr>
      <w:tr w14:paraId="2EC123E5" w14:textId="77777777" w:rsidTr="00DB13FE">
        <w:tblPrEx>
          <w:tblW w:w="5000" w:type="pct"/>
          <w:tblLayout w:type="fixed"/>
          <w:tblLook w:val="0000"/>
        </w:tblPrEx>
        <w:tc>
          <w:tcPr>
            <w:tcW w:w="607" w:type="dxa"/>
          </w:tcPr>
          <w:p w:rsidR="00F85C99" w:rsidRPr="002F6A28" w:rsidP="002F6A28" w14:paraId="4F71E3C9" w14:textId="77777777">
            <w:pPr>
              <w:spacing w:before="120" w:after="120"/>
              <w:jc w:val="left"/>
              <w:rPr>
                <w:b/>
              </w:rPr>
            </w:pPr>
            <w:r w:rsidRPr="002F6A28">
              <w:rPr>
                <w:b/>
              </w:rPr>
              <w:t>7.</w:t>
            </w:r>
          </w:p>
        </w:tc>
        <w:tc>
          <w:tcPr>
            <w:tcW w:w="8373" w:type="dxa"/>
          </w:tcPr>
          <w:p w:rsidR="00F85C99" w:rsidRPr="002F6A28" w:rsidP="002F6A28" w14:paraId="5F3C7E2B"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Quality requirements</w:t>
            </w:r>
          </w:p>
        </w:tc>
      </w:tr>
      <w:tr w14:paraId="5564123B" w14:textId="77777777" w:rsidTr="00DB13FE">
        <w:tblPrEx>
          <w:tblW w:w="5000" w:type="pct"/>
          <w:tblLayout w:type="fixed"/>
          <w:tblLook w:val="0000"/>
        </w:tblPrEx>
        <w:tc>
          <w:tcPr>
            <w:tcW w:w="607" w:type="dxa"/>
          </w:tcPr>
          <w:p w:rsidR="00F85C99" w:rsidRPr="002F6A28" w:rsidP="009E75ED" w14:paraId="428ACDBA" w14:textId="77777777">
            <w:pPr>
              <w:spacing w:before="120" w:after="120"/>
              <w:jc w:val="left"/>
              <w:rPr>
                <w:b/>
              </w:rPr>
            </w:pPr>
            <w:r w:rsidRPr="002F6A28">
              <w:rPr>
                <w:b/>
              </w:rPr>
              <w:t>8.</w:t>
            </w:r>
          </w:p>
        </w:tc>
        <w:tc>
          <w:tcPr>
            <w:tcW w:w="8373" w:type="dxa"/>
          </w:tcPr>
          <w:p w:rsidR="000C3B6C" w:rsidRPr="00EC00D2" w:rsidP="007F13E8" w14:paraId="620321A0" w14:textId="77777777">
            <w:pPr>
              <w:spacing w:before="120" w:after="120"/>
              <w:rPr>
                <w:bCs/>
              </w:rPr>
            </w:pPr>
            <w:r w:rsidRPr="002F6A28">
              <w:rPr>
                <w:b/>
              </w:rPr>
              <w:t>Relevant documents:</w:t>
            </w:r>
            <w:r w:rsidRPr="002F6A28" w:rsidR="00EE3A11">
              <w:t xml:space="preserve"> </w:t>
            </w:r>
          </w:p>
          <w:p w:rsidR="00EE3A11" w:rsidRPr="002F6A28" w:rsidP="007F13E8" w14:paraId="2D2DD4C9" w14:textId="77777777">
            <w:pPr>
              <w:spacing w:before="120" w:after="120"/>
            </w:pPr>
            <w:r w:rsidRPr="002F6A28">
              <w:t>KS EAS 12 Portable water – Specification</w:t>
            </w:r>
          </w:p>
          <w:p w:rsidR="00EE3A11" w:rsidRPr="002F6A28" w:rsidP="007F13E8" w14:paraId="5248FECE" w14:textId="77777777">
            <w:pPr>
              <w:spacing w:before="120" w:after="120"/>
            </w:pPr>
            <w:r w:rsidRPr="002F6A28">
              <w:t>KS EAS 38 Labelling</w:t>
            </w:r>
          </w:p>
        </w:tc>
      </w:tr>
      <w:tr w14:paraId="389027FC" w14:textId="77777777" w:rsidTr="00DB13FE">
        <w:tblPrEx>
          <w:tblW w:w="5000" w:type="pct"/>
          <w:tblLayout w:type="fixed"/>
          <w:tblLook w:val="0000"/>
        </w:tblPrEx>
        <w:tc>
          <w:tcPr>
            <w:tcW w:w="607" w:type="dxa"/>
          </w:tcPr>
          <w:p w:rsidR="00EE3A11" w:rsidRPr="002F6A28" w:rsidP="002F6A28" w14:paraId="7B1C42C3" w14:textId="77777777">
            <w:pPr>
              <w:spacing w:before="120" w:after="120"/>
              <w:jc w:val="left"/>
              <w:rPr>
                <w:b/>
              </w:rPr>
            </w:pPr>
            <w:r w:rsidRPr="002F6A28">
              <w:rPr>
                <w:b/>
              </w:rPr>
              <w:t>9.</w:t>
            </w:r>
          </w:p>
        </w:tc>
        <w:tc>
          <w:tcPr>
            <w:tcW w:w="8373" w:type="dxa"/>
          </w:tcPr>
          <w:p w:rsidR="00EE3A11" w:rsidRPr="002F6A28" w:rsidP="008953C4" w14:paraId="063A312C" w14:textId="77777777">
            <w:pPr>
              <w:spacing w:before="120" w:after="120"/>
            </w:pPr>
            <w:r w:rsidRPr="002F6A28">
              <w:rPr>
                <w:b/>
              </w:rPr>
              <w:t>Proposed date of adoption:</w:t>
            </w:r>
            <w:r w:rsidRPr="00C379C8">
              <w:t xml:space="preserve"> 31 December 2026</w:t>
            </w:r>
          </w:p>
          <w:p w:rsidR="00EE3A11" w:rsidRPr="002F6A28" w:rsidP="008953C4" w14:paraId="017D220E" w14:textId="77777777">
            <w:pPr>
              <w:spacing w:after="120"/>
            </w:pPr>
            <w:r w:rsidRPr="002F6A28">
              <w:rPr>
                <w:b/>
              </w:rPr>
              <w:t>Proposed date of entry into force:</w:t>
            </w:r>
            <w:r w:rsidRPr="00C379C8">
              <w:t xml:space="preserve"> To be determined</w:t>
            </w:r>
          </w:p>
        </w:tc>
      </w:tr>
      <w:tr w14:paraId="7410654E" w14:textId="77777777" w:rsidTr="00DB13FE">
        <w:tblPrEx>
          <w:tblW w:w="5000" w:type="pct"/>
          <w:tblLayout w:type="fixed"/>
          <w:tblLook w:val="0000"/>
        </w:tblPrEx>
        <w:tc>
          <w:tcPr>
            <w:tcW w:w="607" w:type="dxa"/>
            <w:tcBorders>
              <w:bottom w:val="double" w:sz="4" w:space="0" w:color="auto"/>
            </w:tcBorders>
          </w:tcPr>
          <w:p w:rsidR="00F85C99" w:rsidRPr="002F6A28" w:rsidP="002F6A28" w14:paraId="0D5AD188"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0250B52"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8303C7A" w14:textId="77777777">
            <w:pPr>
              <w:spacing w:before="120" w:after="120"/>
              <w:rPr>
                <w:bCs/>
              </w:rPr>
            </w:pPr>
            <w:r w:rsidRPr="002F6A28">
              <w:rPr>
                <w:b/>
              </w:rPr>
              <w:t>Final date for comments:</w:t>
            </w:r>
            <w:r w:rsidRPr="00C379C8" w:rsidR="00EE3A11">
              <w:t xml:space="preserve"> 19 November 2026</w:t>
            </w:r>
          </w:p>
          <w:p w:rsidR="000C3B6C" w:rsidRPr="00E3324D" w:rsidP="000C3B6C" w14:paraId="4D8CFF8B"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35344E90"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2B6C6B3" w14:textId="77777777">
            <w:r w:rsidRPr="00CE6C29">
              <w:t>Kenya Bureau of Standards</w:t>
            </w:r>
          </w:p>
          <w:p w:rsidR="00CE6C29" w:rsidRPr="00CE6C29" w:rsidP="000C3B6C" w14:paraId="28F19972" w14:textId="77777777">
            <w:r w:rsidRPr="00CE6C29">
              <w:t>WTO/TBT National Enquiry Point</w:t>
            </w:r>
          </w:p>
          <w:p w:rsidR="00CE6C29" w:rsidRPr="000717F5" w:rsidP="000C3B6C" w14:paraId="57986AC7" w14:textId="77777777">
            <w:pPr>
              <w:rPr>
                <w:lang w:val="fr-CH"/>
              </w:rPr>
            </w:pPr>
            <w:r w:rsidRPr="000717F5">
              <w:rPr>
                <w:lang w:val="fr-CH"/>
              </w:rPr>
              <w:t>P.O. Box: 54974-00200, Nairobi, Kenya</w:t>
            </w:r>
          </w:p>
          <w:p w:rsidR="00CE6C29" w:rsidRPr="000717F5" w:rsidP="000C3B6C" w14:paraId="0D452F42" w14:textId="77777777">
            <w:pPr>
              <w:rPr>
                <w:lang w:val="fr-CH"/>
              </w:rPr>
            </w:pPr>
            <w:r w:rsidRPr="000717F5">
              <w:rPr>
                <w:lang w:val="fr-CH"/>
              </w:rPr>
              <w:t>Tel: + (254) 0 2060 5490, 60 5506 / 694 8258</w:t>
            </w:r>
          </w:p>
          <w:p w:rsidR="00CE6C29" w:rsidRPr="000717F5" w:rsidP="000C3B6C" w14:paraId="3232BE16" w14:textId="77777777">
            <w:pPr>
              <w:rPr>
                <w:lang w:val="fr-CH"/>
              </w:rPr>
            </w:pPr>
            <w:r w:rsidRPr="000717F5">
              <w:rPr>
                <w:lang w:val="fr-CH"/>
              </w:rPr>
              <w:t xml:space="preserve">E-mail: </w:t>
            </w:r>
            <w:hyperlink r:id="rId7" w:history="1">
              <w:r w:rsidRPr="000717F5">
                <w:rPr>
                  <w:color w:val="0000FF"/>
                  <w:u w:val="single"/>
                  <w:lang w:val="fr-CH"/>
                </w:rPr>
                <w:t>info@kebs.go.ke</w:t>
              </w:r>
            </w:hyperlink>
            <w:r w:rsidRPr="000717F5">
              <w:rPr>
                <w:lang w:val="fr-CH"/>
              </w:rPr>
              <w:t xml:space="preserve">; </w:t>
            </w:r>
            <w:hyperlink r:id="rId8" w:history="1">
              <w:r w:rsidRPr="000717F5">
                <w:rPr>
                  <w:color w:val="0000FF"/>
                  <w:u w:val="single"/>
                  <w:lang w:val="fr-CH"/>
                </w:rPr>
                <w:t>tbtnep@kebs.go.ke</w:t>
              </w:r>
            </w:hyperlink>
          </w:p>
          <w:p w:rsidR="00CE6C29" w:rsidRPr="00CE6C29" w:rsidP="000C3B6C" w14:paraId="5FB313ED" w14:textId="77777777">
            <w:pPr>
              <w:spacing w:after="120"/>
            </w:pPr>
            <w:r w:rsidRPr="00CE6C29">
              <w:t xml:space="preserve">Website: </w:t>
            </w:r>
            <w:hyperlink r:id="rId9" w:tgtFrame="_blank" w:history="1">
              <w:r w:rsidRPr="00CE6C29">
                <w:rPr>
                  <w:color w:val="0000FF"/>
                  <w:u w:val="single"/>
                </w:rPr>
                <w:t>http://www.kebs.go.ke</w:t>
              </w:r>
            </w:hyperlink>
          </w:p>
        </w:tc>
      </w:tr>
    </w:tbl>
    <w:p w:rsidR="00EE3A11" w:rsidRPr="002F6A28" w:rsidP="00887259" w14:paraId="340B44FE" w14:textId="77777777">
      <w:pPr>
        <w:jc w:val="center"/>
      </w:pPr>
    </w:p>
    <w:sectPr w:rsidSect="00760DB3">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00A7E68"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6A6EB5E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6A87354E"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AC1FFFC" w14:textId="77777777">
    <w:pPr>
      <w:pStyle w:val="Header"/>
      <w:pBdr>
        <w:bottom w:val="single" w:sz="4" w:space="1" w:color="auto"/>
      </w:pBdr>
      <w:tabs>
        <w:tab w:val="clear" w:pos="4513"/>
        <w:tab w:val="clear" w:pos="9027"/>
      </w:tabs>
      <w:jc w:val="center"/>
    </w:pPr>
    <w:r w:rsidRPr="002F6A28">
      <w:t>tbtSymbol</w:t>
    </w:r>
  </w:p>
  <w:p w:rsidR="009239F7" w:rsidRPr="002F6A28" w:rsidP="009239F7" w14:paraId="5F8643C2" w14:textId="77777777">
    <w:pPr>
      <w:pStyle w:val="Header"/>
      <w:pBdr>
        <w:bottom w:val="single" w:sz="4" w:space="1" w:color="auto"/>
      </w:pBdr>
      <w:tabs>
        <w:tab w:val="clear" w:pos="4513"/>
        <w:tab w:val="clear" w:pos="9027"/>
      </w:tabs>
      <w:jc w:val="center"/>
    </w:pPr>
  </w:p>
  <w:p w:rsidR="009239F7" w:rsidRPr="002F6A28" w:rsidP="009239F7" w14:paraId="3CE241D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F03CEA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0FC9020" w14:textId="77777777">
    <w:pPr>
      <w:pStyle w:val="Header"/>
      <w:pBdr>
        <w:bottom w:val="single" w:sz="4" w:space="1" w:color="auto"/>
      </w:pBdr>
      <w:tabs>
        <w:tab w:val="clear" w:pos="4513"/>
        <w:tab w:val="clear" w:pos="9027"/>
      </w:tabs>
      <w:jc w:val="center"/>
    </w:pPr>
    <w:bookmarkStart w:id="0" w:name="spsSymbolHeader"/>
    <w:r w:rsidRPr="002F6A28">
      <w:t>G/TBT/N/KEN/2113</w:t>
    </w:r>
    <w:bookmarkEnd w:id="0"/>
  </w:p>
  <w:p w:rsidR="009239F7" w:rsidRPr="002F6A28" w:rsidP="009239F7" w14:paraId="04320773" w14:textId="77777777">
    <w:pPr>
      <w:pStyle w:val="Header"/>
      <w:pBdr>
        <w:bottom w:val="single" w:sz="4" w:space="1" w:color="auto"/>
      </w:pBdr>
      <w:tabs>
        <w:tab w:val="clear" w:pos="4513"/>
        <w:tab w:val="clear" w:pos="9027"/>
      </w:tabs>
      <w:jc w:val="center"/>
    </w:pPr>
  </w:p>
  <w:p w:rsidR="009239F7" w:rsidRPr="002F6A28" w:rsidP="009239F7" w14:paraId="0E5488DE"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5C136811"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FF37965"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409BB5D6"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309BB174" w14:textId="77777777">
          <w:pPr>
            <w:jc w:val="right"/>
            <w:rPr>
              <w:b/>
              <w:color w:val="FF0000"/>
              <w:szCs w:val="16"/>
            </w:rPr>
          </w:pPr>
        </w:p>
      </w:tc>
    </w:tr>
    <w:bookmarkEnd w:id="1"/>
    <w:tr w14:paraId="75D2D653"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A84F1C2"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793B5FB0" w14:textId="77777777">
          <w:pPr>
            <w:jc w:val="right"/>
            <w:rPr>
              <w:b/>
              <w:szCs w:val="16"/>
            </w:rPr>
          </w:pPr>
        </w:p>
      </w:tc>
    </w:tr>
    <w:tr w14:paraId="17751881"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47523D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CEDBCEA" w14:textId="77777777">
          <w:pPr>
            <w:jc w:val="right"/>
            <w:rPr>
              <w:b/>
              <w:szCs w:val="16"/>
            </w:rPr>
          </w:pPr>
          <w:bookmarkStart w:id="2" w:name="bmkSymbols"/>
          <w:r w:rsidRPr="002F6A28">
            <w:rPr>
              <w:b/>
              <w:szCs w:val="16"/>
            </w:rPr>
            <w:t>G/TBT/N/KEN/2113</w:t>
          </w:r>
          <w:bookmarkEnd w:id="2"/>
        </w:p>
      </w:tc>
    </w:tr>
    <w:tr w14:paraId="0770F3B9"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239C8E3" w14:textId="77777777"/>
      </w:tc>
      <w:tc>
        <w:tcPr>
          <w:tcW w:w="5448" w:type="dxa"/>
          <w:gridSpan w:val="2"/>
          <w:shd w:val="clear" w:color="auto" w:fill="FFFFFF"/>
          <w:tcMar>
            <w:left w:w="108" w:type="dxa"/>
            <w:right w:w="108" w:type="dxa"/>
          </w:tcMar>
          <w:vAlign w:val="center"/>
        </w:tcPr>
        <w:p w:rsidR="00ED54E0" w:rsidRPr="009239F7" w:rsidP="00B801E9" w14:paraId="7DDC4C88" w14:textId="77777777">
          <w:pPr>
            <w:jc w:val="right"/>
            <w:rPr>
              <w:szCs w:val="16"/>
            </w:rPr>
          </w:pPr>
          <w:bookmarkStart w:id="3" w:name="spsDateDistribution"/>
          <w:bookmarkStart w:id="4" w:name="bmkDate"/>
          <w:r w:rsidRPr="009239F7">
            <w:rPr>
              <w:szCs w:val="16"/>
            </w:rPr>
            <w:t>21 September 2026</w:t>
          </w:r>
          <w:bookmarkEnd w:id="3"/>
          <w:bookmarkEnd w:id="4"/>
        </w:p>
      </w:tc>
    </w:tr>
    <w:tr w14:paraId="242FB15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342C36C" w14:textId="77777777">
          <w:pPr>
            <w:jc w:val="left"/>
            <w:rPr>
              <w:b/>
            </w:rPr>
          </w:pPr>
          <w:bookmarkStart w:id="5" w:name="bmkSerial"/>
          <w:r>
            <w:rPr>
              <w:rFonts w:ascii="Verdana" w:eastAsia="Verdana" w:hAnsi="Verdana" w:cs="Verdana"/>
              <w:b w:val="0"/>
              <w:color w:val="FF0000"/>
              <w:sz w:val="18"/>
            </w:rPr>
            <w:t>(26-6507)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034FB717"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25582CAB"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54B2409A"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55652C0F"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42B6613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355113718">
    <w:abstractNumId w:val="9"/>
  </w:num>
  <w:num w:numId="2" w16cid:durableId="314408888">
    <w:abstractNumId w:val="7"/>
  </w:num>
  <w:num w:numId="3" w16cid:durableId="965431029">
    <w:abstractNumId w:val="6"/>
  </w:num>
  <w:num w:numId="4" w16cid:durableId="466123362">
    <w:abstractNumId w:val="5"/>
  </w:num>
  <w:num w:numId="5" w16cid:durableId="240604749">
    <w:abstractNumId w:val="4"/>
  </w:num>
  <w:num w:numId="6" w16cid:durableId="2135714464">
    <w:abstractNumId w:val="12"/>
  </w:num>
  <w:num w:numId="7" w16cid:durableId="1531185330">
    <w:abstractNumId w:val="11"/>
  </w:num>
  <w:num w:numId="8" w16cid:durableId="144591792">
    <w:abstractNumId w:val="10"/>
  </w:num>
  <w:num w:numId="9" w16cid:durableId="2117085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693800161">
    <w:abstractNumId w:val="13"/>
  </w:num>
  <w:num w:numId="11" w16cid:durableId="1186753676">
    <w:abstractNumId w:val="8"/>
  </w:num>
  <w:num w:numId="12" w16cid:durableId="1714424030">
    <w:abstractNumId w:val="3"/>
  </w:num>
  <w:num w:numId="13" w16cid:durableId="933854577">
    <w:abstractNumId w:val="2"/>
  </w:num>
  <w:num w:numId="14" w16cid:durableId="182519737">
    <w:abstractNumId w:val="1"/>
  </w:num>
  <w:num w:numId="15" w16cid:durableId="15951623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7F5"/>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1C05"/>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80580"/>
    <w:rsid w:val="00796783"/>
    <w:rsid w:val="007B4DE8"/>
    <w:rsid w:val="007D20BB"/>
    <w:rsid w:val="007E1308"/>
    <w:rsid w:val="007E1937"/>
    <w:rsid w:val="007E4C24"/>
    <w:rsid w:val="007E6507"/>
    <w:rsid w:val="007F13E8"/>
    <w:rsid w:val="007F2B8E"/>
    <w:rsid w:val="007F5EA4"/>
    <w:rsid w:val="008055FB"/>
    <w:rsid w:val="00807247"/>
    <w:rsid w:val="00812D1D"/>
    <w:rsid w:val="008159AC"/>
    <w:rsid w:val="00822AA4"/>
    <w:rsid w:val="00832EE1"/>
    <w:rsid w:val="008378EF"/>
    <w:rsid w:val="00840C2B"/>
    <w:rsid w:val="00853BB5"/>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4122B"/>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47025"/>
    <w:rsid w:val="00E544BB"/>
    <w:rsid w:val="00E56545"/>
    <w:rsid w:val="00E63AC7"/>
    <w:rsid w:val="00E67CF3"/>
    <w:rsid w:val="00E82AEC"/>
    <w:rsid w:val="00E84D9E"/>
    <w:rsid w:val="00E9368F"/>
    <w:rsid w:val="00E969D2"/>
    <w:rsid w:val="00EA5D4F"/>
    <w:rsid w:val="00EB6B2C"/>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4653D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KEN/26_04920_00_e.pdf" TargetMode="External" /><Relationship Id="rId7" Type="http://schemas.openxmlformats.org/officeDocument/2006/relationships/hyperlink" Target="mailto:info@kebs.go.ke" TargetMode="External" /><Relationship Id="rId8" Type="http://schemas.openxmlformats.org/officeDocument/2006/relationships/hyperlink" Target="mailto:tbtnep@kebs.go.ke" TargetMode="External" /><Relationship Id="rId9" Type="http://schemas.openxmlformats.org/officeDocument/2006/relationships/hyperlink" Target="http://www.kebs.go.ke"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A12190-227F-45B3-8637-76E2FA9975C9}">
  <ds:schemaRefs>
    <ds:schemaRef ds:uri="http://schemas.titus.com/TitusProperties/"/>
    <ds:schemaRef ds:uri=""/>
  </ds:schemaRefs>
</ds:datastoreItem>
</file>

<file path=customXml/itemProps2.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347</Words>
  <Characters>2149</Characters>
  <Application>Microsoft Office Word</Application>
  <DocSecurity>0</DocSecurity>
  <Lines>60</Lines>
  <Paragraphs>44</Paragraphs>
  <ScaleCrop>false</ScaleCrop>
  <HeadingPairs>
    <vt:vector size="2" baseType="variant">
      <vt:variant>
        <vt:lpstr>Title</vt:lpstr>
      </vt:variant>
      <vt:variant>
        <vt:i4>1</vt:i4>
      </vt:variant>
    </vt:vector>
  </HeadingPairs>
  <TitlesOfParts>
    <vt:vector size="1" baseType="lpstr">
      <vt:lpstr>NOTIFICATION</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description>LDIMD - DTU</dc:description>
  <cp:revision>2</cp:revision>
  <dcterms:created xsi:type="dcterms:W3CDTF">2026-09-21T09:03:00Z</dcterms:created>
  <dcterms:modified xsi:type="dcterms:W3CDTF">2026-09-21T09:46:00Z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