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BD53F78" w14:textId="77777777">
      <w:pPr>
        <w:pStyle w:val="Title"/>
      </w:pPr>
      <w:r w:rsidRPr="002F663C">
        <w:t>NOTIFICATION</w:t>
      </w:r>
    </w:p>
    <w:p w:rsidR="002F663C" w:rsidRPr="002F663C" w:rsidP="00DD3DD7" w14:paraId="1EF0C852" w14:textId="77777777">
      <w:pPr>
        <w:pStyle w:val="Title3"/>
      </w:pPr>
      <w:r w:rsidRPr="002F663C">
        <w:t>Addendum</w:t>
      </w:r>
    </w:p>
    <w:p w:rsidR="002F663C" w:rsidP="001E2E4A" w14:paraId="1641B09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711FFFD8" w14:textId="77777777">
      <w:pPr>
        <w:rPr>
          <w:rFonts w:eastAsia="Calibri" w:cs="Times New Roman"/>
        </w:rPr>
      </w:pPr>
    </w:p>
    <w:p w:rsidR="002F663C" w:rsidRPr="002F663C" w:rsidP="002F663C" w14:paraId="73A6F8C0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7A1E48B" w14:textId="77777777">
      <w:pPr>
        <w:rPr>
          <w:rFonts w:eastAsia="Calibri" w:cs="Times New Roman"/>
        </w:rPr>
      </w:pPr>
    </w:p>
    <w:p w:rsidR="00C14444" w:rsidRPr="002F663C" w:rsidP="002F663C" w14:paraId="48C9A002" w14:textId="77777777">
      <w:pPr>
        <w:rPr>
          <w:rFonts w:eastAsia="Calibri" w:cs="Times New Roman"/>
        </w:rPr>
      </w:pPr>
    </w:p>
    <w:p w:rsidR="002F663C" w:rsidRPr="002F663C" w:rsidP="002F663C" w14:paraId="7A0C3BB3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Revocation of Obsolete Rules Regarding Infant Bouncer Seats and Stationary Activity Centers</w:t>
      </w:r>
    </w:p>
    <w:p w:rsidR="002F663C" w:rsidRPr="002F663C" w:rsidP="002F663C" w14:paraId="425B2D1A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6D856E6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EDE07A7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590BD6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48AAF7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77A300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98EBD8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CBE075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12D151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15E5AC9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40A3B1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789A0A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46ED6FE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71C03D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8CC0BC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069A41A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DEA757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6AA195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290A456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6D43AA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76DA832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withdrawn or revoked - date: 17 September 2026</w:t>
            </w:r>
          </w:p>
          <w:p w:rsidR="002F663C" w:rsidRPr="002F663C" w:rsidP="00EB7B40" w14:paraId="37E6B71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F54F16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A15FAD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844728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4E9906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03D03B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8BE6C5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C4F109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96D45B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4FC3810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A39E0A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0180A12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5471BCC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U.S. Consumer Product Safety Commission (Commission or CPSC) is withdrawing a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direct final rule</w:t>
        </w:r>
      </w:hyperlink>
      <w:r w:rsidRPr="002F663C">
        <w:rPr>
          <w:rFonts w:eastAsia="Calibri" w:cs="Times New Roman"/>
          <w:szCs w:val="18"/>
        </w:rPr>
        <w:t xml:space="preserve"> (notified as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G/TBT/N/USA/2304</w:t>
        </w:r>
      </w:hyperlink>
      <w:r w:rsidRPr="002F663C">
        <w:rPr>
          <w:rFonts w:eastAsia="Calibri" w:cs="Times New Roman"/>
          <w:szCs w:val="18"/>
        </w:rPr>
        <w:t>) that would remove two obsolete rules concerning infant bouncer seats and stationary activity centers that was published in the Federal Register on 22 July 2026, because the Commission received a significant adverse comment.</w:t>
      </w:r>
    </w:p>
    <w:p w:rsidR="009D6D31" w:rsidRPr="002F663C" w:rsidP="00B16ACF" w14:paraId="340230F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direct final rule published on 22 July 2026 (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91 FR 45992</w:t>
        </w:r>
      </w:hyperlink>
      <w:r w:rsidRPr="002F663C">
        <w:rPr>
          <w:rFonts w:eastAsia="Calibri" w:cs="Times New Roman"/>
          <w:szCs w:val="18"/>
        </w:rPr>
        <w:t>) is withdrawn effective 17 September 2026.</w:t>
      </w:r>
    </w:p>
    <w:p w:rsidR="009D6D31" w:rsidRPr="002F663C" w:rsidP="00B16ACF" w14:paraId="531DFF2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91 Federal Register (FR) 58817, 17 September 2026;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16 Code of Federal Regulations (CFR) Part 1500</w:t>
        </w:r>
      </w:hyperlink>
      <w:r w:rsidRPr="002F663C">
        <w:rPr>
          <w:rFonts w:eastAsia="Calibri" w:cs="Times New Roman"/>
          <w:szCs w:val="18"/>
        </w:rPr>
        <w:t>:</w:t>
      </w:r>
    </w:p>
    <w:p w:rsidR="009D6D31" w:rsidRPr="002F663C" w:rsidP="00B16ACF" w14:paraId="40D23935" w14:textId="77777777">
      <w:pPr>
        <w:spacing w:before="120" w:after="120"/>
        <w:rPr>
          <w:rFonts w:eastAsia="Calibri" w:cs="Times New Roman"/>
          <w:szCs w:val="18"/>
        </w:rPr>
      </w:pP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https://www.govinfo.gov/content/pkg/FR-2026-09-17/html/2026-19065.htm</w:t>
        </w:r>
      </w:hyperlink>
    </w:p>
    <w:p w:rsidR="009D6D31" w:rsidRPr="002F663C" w:rsidP="00B16ACF" w14:paraId="5BE98F60" w14:textId="77777777">
      <w:pPr>
        <w:spacing w:before="120" w:after="120"/>
        <w:rPr>
          <w:rFonts w:eastAsia="Calibri" w:cs="Times New Roman"/>
          <w:szCs w:val="18"/>
        </w:rPr>
      </w:pP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https://www.govinfo.gov/content/pkg/FR-2026-09-17/pdf/2026-19065.pdf</w:t>
        </w:r>
      </w:hyperlink>
    </w:p>
    <w:p w:rsidR="009D6D31" w:rsidRPr="002F663C" w:rsidP="00B16ACF" w14:paraId="2A2E500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withdrawal and the direct final rule notified as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G/TBT/N/USA/2304</w:t>
        </w:r>
      </w:hyperlink>
      <w:r w:rsidRPr="002F663C">
        <w:rPr>
          <w:rFonts w:eastAsia="Calibri" w:cs="Times New Roman"/>
          <w:szCs w:val="18"/>
        </w:rPr>
        <w:t xml:space="preserve"> are identified by Docket Number CPSC-2026-0298. The Docket Folder is available on Regulations.gov at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https://www.regulations.gov/docket/CPSC-2026-0298/document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</w:t>
      </w:r>
      <w:r w:rsidRPr="002F663C">
        <w:rPr>
          <w:rFonts w:eastAsia="Calibri" w:cs="Times New Roman"/>
          <w:szCs w:val="18"/>
        </w:rPr>
        <w:t xml:space="preserve">documents as well as comments received. Documents are also accessible from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</w:t>
      </w:r>
    </w:p>
    <w:p w:rsidR="006C5A96" w:rsidP="006C5A96" w14:paraId="4DC0396A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267656E" w14:textId="77777777">
      <w:pPr>
        <w:jc w:val="center"/>
        <w:rPr>
          <w:b/>
        </w:rPr>
      </w:pPr>
    </w:p>
    <w:p w:rsidR="00A1565D" w:rsidP="003971FF" w14:paraId="33AB2991" w14:textId="77777777">
      <w:pPr>
        <w:jc w:val="center"/>
        <w:rPr>
          <w:b/>
        </w:rPr>
      </w:pPr>
    </w:p>
    <w:sectPr w:rsidSect="006C5A9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8E2346B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88C539C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4070C" w:rsidP="00ED54E0" w14:paraId="03613590" w14:textId="77777777">
      <w:r>
        <w:separator/>
      </w:r>
    </w:p>
  </w:footnote>
  <w:footnote w:type="continuationSeparator" w:id="1">
    <w:p w:rsidR="00B4070C" w:rsidP="00ED54E0" w14:paraId="036021C6" w14:textId="77777777">
      <w:r>
        <w:continuationSeparator/>
      </w:r>
    </w:p>
  </w:footnote>
  <w:footnote w:id="2">
    <w:p w:rsidR="007F6EA2" w14:paraId="4C2FBD82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268994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1CCAD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42531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1DEF5D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53F5895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G/TBT/N/USA/2304/Add.1</w:t>
    </w:r>
    <w:bookmarkEnd w:id="3"/>
  </w:p>
  <w:p w:rsidR="00DD3DD7" w:rsidRPr="00DD3DD7" w:rsidP="00DD3DD7" w14:paraId="0DA2669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A4640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42F627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29FFB4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61FDBD3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F412E74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6730E6A5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E776BD3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6702465" w14:textId="77777777">
          <w:pPr>
            <w:jc w:val="right"/>
            <w:rPr>
              <w:b/>
              <w:szCs w:val="16"/>
            </w:rPr>
          </w:pPr>
        </w:p>
      </w:tc>
    </w:tr>
    <w:tr w14:paraId="38D33E76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A0D2B5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4645B6C6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G/TBT/N/USA/2304/Add.1</w:t>
          </w:r>
          <w:bookmarkEnd w:id="4"/>
        </w:p>
        <w:p w:rsidR="00C14444" w:rsidRPr="00C14444" w:rsidP="00C14444" w14:paraId="7B81ACE8" w14:textId="77777777">
          <w:pPr>
            <w:jc w:val="center"/>
            <w:rPr>
              <w:szCs w:val="16"/>
            </w:rPr>
          </w:pPr>
        </w:p>
      </w:tc>
    </w:tr>
    <w:tr w14:paraId="19D5E88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B100A3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1648F2F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18 September 2026</w:t>
          </w:r>
          <w:bookmarkEnd w:id="5"/>
        </w:p>
      </w:tc>
    </w:tr>
    <w:tr w14:paraId="3214D030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E4720F8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(26-6448)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9C8A954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1B3E06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3837EA7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69EB5DE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CB40E8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9027391">
    <w:abstractNumId w:val="9"/>
  </w:num>
  <w:num w:numId="2" w16cid:durableId="604116697">
    <w:abstractNumId w:val="7"/>
  </w:num>
  <w:num w:numId="3" w16cid:durableId="1468088441">
    <w:abstractNumId w:val="6"/>
  </w:num>
  <w:num w:numId="4" w16cid:durableId="124010877">
    <w:abstractNumId w:val="5"/>
  </w:num>
  <w:num w:numId="5" w16cid:durableId="235632696">
    <w:abstractNumId w:val="4"/>
  </w:num>
  <w:num w:numId="6" w16cid:durableId="1860654345">
    <w:abstractNumId w:val="12"/>
  </w:num>
  <w:num w:numId="7" w16cid:durableId="1241216602">
    <w:abstractNumId w:val="11"/>
  </w:num>
  <w:num w:numId="8" w16cid:durableId="1924297032">
    <w:abstractNumId w:val="10"/>
  </w:num>
  <w:num w:numId="9" w16cid:durableId="10436020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19862398">
    <w:abstractNumId w:val="13"/>
  </w:num>
  <w:num w:numId="11" w16cid:durableId="1549298503">
    <w:abstractNumId w:val="8"/>
  </w:num>
  <w:num w:numId="12" w16cid:durableId="1508246547">
    <w:abstractNumId w:val="3"/>
  </w:num>
  <w:num w:numId="13" w16cid:durableId="852769656">
    <w:abstractNumId w:val="2"/>
  </w:num>
  <w:num w:numId="14" w16cid:durableId="39482683">
    <w:abstractNumId w:val="1"/>
  </w:num>
  <w:num w:numId="15" w16cid:durableId="323165704">
    <w:abstractNumId w:val="0"/>
  </w:num>
  <w:num w:numId="16" w16cid:durableId="1351105430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865FE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D6D31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070C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B5F27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C24D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govinfo.gov/content/pkg/FR-2026-09-17/html/2026-19065.htm" TargetMode="External" /><Relationship Id="rId11" Type="http://schemas.openxmlformats.org/officeDocument/2006/relationships/hyperlink" Target="https://www.govinfo.gov/content/pkg/FR-2026-09-17/pdf/2026-19065.pdf" TargetMode="External" /><Relationship Id="rId12" Type="http://schemas.openxmlformats.org/officeDocument/2006/relationships/hyperlink" Target="https://eping.wto.org/en/Search?domainIds=1&amp;documentSymbol=USA%2F2304" TargetMode="External" /><Relationship Id="rId13" Type="http://schemas.openxmlformats.org/officeDocument/2006/relationships/hyperlink" Target="https://www.regulations.gov/docket/CPSC-2026-0298/document" TargetMode="External" /><Relationship Id="rId14" Type="http://schemas.openxmlformats.org/officeDocument/2006/relationships/hyperlink" Target="http://www.regulations.gov/" TargetMode="External" /><Relationship Id="rId15" Type="http://schemas.openxmlformats.org/officeDocument/2006/relationships/header" Target="header1.xml" /><Relationship Id="rId16" Type="http://schemas.openxmlformats.org/officeDocument/2006/relationships/header" Target="header2.xml" /><Relationship Id="rId17" Type="http://schemas.openxmlformats.org/officeDocument/2006/relationships/footer" Target="footer1.xml" /><Relationship Id="rId18" Type="http://schemas.openxmlformats.org/officeDocument/2006/relationships/footer" Target="footer2.xml" /><Relationship Id="rId19" Type="http://schemas.openxmlformats.org/officeDocument/2006/relationships/header" Target="header3.xml" /><Relationship Id="rId2" Type="http://schemas.openxmlformats.org/officeDocument/2006/relationships/settings" Target="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govinfo.gov/content/pkg/FR-2026-07-22/pdf/2026-14822.pdf" TargetMode="External" /><Relationship Id="rId8" Type="http://schemas.openxmlformats.org/officeDocument/2006/relationships/hyperlink" Target="https://eping.wto.org/en/Search/Index?viewData=G/TBT/N/USA/2304" TargetMode="External" /><Relationship Id="rId9" Type="http://schemas.openxmlformats.org/officeDocument/2006/relationships/hyperlink" Target="https://www.ecfr.gov/current/title-16/chapter-II/subchapter-C/part-1500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CBC6B4-CAAF-40D2-97C5-FCFF2E51DB44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2026-09-18T08:08:00Z</dcterms:created>
  <dcterms:modified xsi:type="dcterms:W3CDTF">2026-09-18T08:08:00Z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