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2AEBFED" w14:textId="77777777">
      <w:pPr>
        <w:pStyle w:val="Title"/>
      </w:pPr>
      <w:r w:rsidRPr="002F663C">
        <w:t>NOTIFICATION</w:t>
      </w:r>
    </w:p>
    <w:p w:rsidR="002F663C" w:rsidRPr="002F663C" w:rsidP="00DD3DD7" w14:paraId="6505CF65" w14:textId="77777777">
      <w:pPr>
        <w:pStyle w:val="Title3"/>
      </w:pPr>
      <w:r w:rsidRPr="002F663C">
        <w:t>Addendum</w:t>
      </w:r>
    </w:p>
    <w:p w:rsidR="002F663C" w:rsidP="001E2E4A" w14:paraId="2AF24FE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September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CF00E36" w14:textId="77777777">
      <w:pPr>
        <w:rPr>
          <w:rFonts w:eastAsia="Calibri" w:cs="Times New Roman"/>
        </w:rPr>
      </w:pPr>
    </w:p>
    <w:p w:rsidR="002F663C" w:rsidRPr="002F663C" w:rsidP="002F663C" w14:paraId="105DF76D" w14:textId="77777777">
      <w:pPr>
        <w:jc w:val="center"/>
        <w:rPr>
          <w:rFonts w:eastAsia="Calibri" w:cs="Times New Roman"/>
          <w:b/>
        </w:rPr>
      </w:pPr>
      <w:r w:rsidRPr="002F663C">
        <w:rPr>
          <w:rFonts w:eastAsia="Calibri" w:cs="Times New Roman"/>
          <w:b/>
        </w:rPr>
        <w:t>_______________</w:t>
      </w:r>
    </w:p>
    <w:p w:rsidR="002F663C" w:rsidP="002F663C" w14:paraId="7FE9C0D9" w14:textId="77777777">
      <w:pPr>
        <w:rPr>
          <w:rFonts w:eastAsia="Calibri" w:cs="Times New Roman"/>
        </w:rPr>
      </w:pPr>
    </w:p>
    <w:p w:rsidR="00C14444" w:rsidRPr="002F663C" w:rsidP="002F663C" w14:paraId="45984423" w14:textId="77777777">
      <w:pPr>
        <w:rPr>
          <w:rFonts w:eastAsia="Calibri" w:cs="Times New Roman"/>
        </w:rPr>
      </w:pPr>
    </w:p>
    <w:p w:rsidR="002F663C" w:rsidRPr="002F663C" w:rsidP="002F663C" w14:paraId="7D7ABD9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Partial Repeal of the Carbon Pollution Standards for Fossil Fuel-Fired Electric Generating Units</w:t>
      </w:r>
    </w:p>
    <w:p w:rsidR="002F663C" w:rsidRPr="002F663C" w:rsidP="002F663C" w14:paraId="68C74F1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6D3418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133446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5D5F1F7" w14:textId="77777777" w:rsidTr="00E9471B">
        <w:tblPrEx>
          <w:tblW w:w="9049" w:type="dxa"/>
          <w:tblLayout w:type="fixed"/>
          <w:tblLook w:val="04A0"/>
        </w:tblPrEx>
        <w:tc>
          <w:tcPr>
            <w:tcW w:w="851" w:type="dxa"/>
          </w:tcPr>
          <w:p w:rsidR="002F663C" w:rsidRPr="00711F9C" w:rsidP="00C14444" w14:paraId="5187029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37BF79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18A20DA" w14:textId="77777777" w:rsidTr="00E9471B">
        <w:tblPrEx>
          <w:tblW w:w="9049" w:type="dxa"/>
          <w:tblLayout w:type="fixed"/>
          <w:tblLook w:val="04A0"/>
        </w:tblPrEx>
        <w:tc>
          <w:tcPr>
            <w:tcW w:w="851" w:type="dxa"/>
          </w:tcPr>
          <w:p w:rsidR="002F663C" w:rsidRPr="00711F9C" w:rsidP="00C14444" w14:paraId="7BB0343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1D1327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8DEAB46" w14:textId="77777777" w:rsidTr="00E9471B">
        <w:tblPrEx>
          <w:tblW w:w="9049" w:type="dxa"/>
          <w:tblLayout w:type="fixed"/>
          <w:tblLook w:val="04A0"/>
        </w:tblPrEx>
        <w:tc>
          <w:tcPr>
            <w:tcW w:w="851" w:type="dxa"/>
          </w:tcPr>
          <w:p w:rsidR="002F663C" w:rsidRPr="00711F9C" w:rsidP="00C14444" w14:paraId="6B1B1D5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A408944"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17 September 2026</w:t>
            </w:r>
          </w:p>
        </w:tc>
      </w:tr>
      <w:tr w14:paraId="4BF53F2D" w14:textId="77777777" w:rsidTr="00E9471B">
        <w:tblPrEx>
          <w:tblW w:w="9049" w:type="dxa"/>
          <w:tblLayout w:type="fixed"/>
          <w:tblLook w:val="04A0"/>
        </w:tblPrEx>
        <w:tc>
          <w:tcPr>
            <w:tcW w:w="851" w:type="dxa"/>
          </w:tcPr>
          <w:p w:rsidR="002F663C" w:rsidRPr="00711F9C" w:rsidP="00C14444" w14:paraId="415D97C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E93ECE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16 November 2026</w:t>
            </w:r>
          </w:p>
        </w:tc>
      </w:tr>
      <w:tr w14:paraId="55202A06" w14:textId="77777777" w:rsidTr="00E9471B">
        <w:tblPrEx>
          <w:tblW w:w="9049" w:type="dxa"/>
          <w:tblLayout w:type="fixed"/>
          <w:tblLook w:val="04A0"/>
        </w:tblPrEx>
        <w:tc>
          <w:tcPr>
            <w:tcW w:w="851" w:type="dxa"/>
          </w:tcPr>
          <w:p w:rsidR="002F663C" w:rsidRPr="00711F9C" w:rsidP="00C14444" w14:paraId="1A857D9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E2FADF9"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631F210"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https://members.wto.org/crnattachments/2026/TBT/USA/final_measure/26_04900_00_e.pdf</w:t>
              </w:r>
            </w:hyperlink>
          </w:p>
        </w:tc>
      </w:tr>
      <w:tr w14:paraId="61DCB5E2" w14:textId="77777777" w:rsidTr="00E9471B">
        <w:tblPrEx>
          <w:tblW w:w="9049" w:type="dxa"/>
          <w:tblLayout w:type="fixed"/>
          <w:tblLook w:val="04A0"/>
        </w:tblPrEx>
        <w:tc>
          <w:tcPr>
            <w:tcW w:w="851" w:type="dxa"/>
          </w:tcPr>
          <w:p w:rsidR="002F663C" w:rsidRPr="00711F9C" w:rsidP="00C14444" w14:paraId="4DF91CB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8CE9D7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97B14E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84F1B2F" w14:textId="77777777" w:rsidTr="00E9471B">
        <w:tblPrEx>
          <w:tblW w:w="9049" w:type="dxa"/>
          <w:tblLayout w:type="fixed"/>
          <w:tblLook w:val="04A0"/>
        </w:tblPrEx>
        <w:tc>
          <w:tcPr>
            <w:tcW w:w="851" w:type="dxa"/>
          </w:tcPr>
          <w:p w:rsidR="002F663C" w:rsidRPr="00711F9C" w:rsidP="00C14444" w14:paraId="6B3A772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CF98A5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C3C81D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B5152D1" w14:textId="77777777" w:rsidTr="00E9471B">
        <w:tblPrEx>
          <w:tblW w:w="9049" w:type="dxa"/>
          <w:tblLayout w:type="fixed"/>
          <w:tblLook w:val="04A0"/>
        </w:tblPrEx>
        <w:tc>
          <w:tcPr>
            <w:tcW w:w="851" w:type="dxa"/>
          </w:tcPr>
          <w:p w:rsidR="002F663C" w:rsidRPr="00711F9C" w:rsidP="00C14444" w14:paraId="1DD2A56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51F42C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B19A8CB" w14:textId="77777777" w:rsidTr="00E9471B">
        <w:tblPrEx>
          <w:tblW w:w="9049" w:type="dxa"/>
          <w:tblLayout w:type="fixed"/>
          <w:tblLook w:val="04A0"/>
        </w:tblPrEx>
        <w:tc>
          <w:tcPr>
            <w:tcW w:w="851" w:type="dxa"/>
            <w:tcBorders>
              <w:bottom w:val="double" w:sz="4" w:space="0" w:color="auto"/>
            </w:tcBorders>
          </w:tcPr>
          <w:p w:rsidR="002F663C" w:rsidRPr="00711F9C" w:rsidP="00C14444" w14:paraId="49E2C7D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C19212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26D1C21" w14:textId="77777777">
      <w:pPr>
        <w:jc w:val="left"/>
        <w:rPr>
          <w:rFonts w:eastAsia="Calibri" w:cs="Times New Roman"/>
          <w:highlight w:val="yellow"/>
        </w:rPr>
      </w:pPr>
    </w:p>
    <w:p w:rsidR="003971FF" w:rsidRPr="007F6EA2" w:rsidP="00B16ACF" w14:paraId="5EDD1A8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this final rule, the U.S. Environmental Protection Agency (EPA) is repealing most provisions of the 2024 Carbon Pollution Standards for greenhouse gas (GHG) emissions from fossil fuel-fired electric generating units (EGUs) based on a </w:t>
      </w:r>
      <w:r w:rsidRPr="002F663C">
        <w:rPr>
          <w:rFonts w:eastAsia="Calibri" w:cs="Times New Roman"/>
          <w:szCs w:val="18"/>
        </w:rPr>
        <w:t>reevaluation</w:t>
      </w:r>
      <w:r w:rsidRPr="002F663C">
        <w:rPr>
          <w:rFonts w:eastAsia="Calibri" w:cs="Times New Roman"/>
          <w:szCs w:val="18"/>
        </w:rPr>
        <w:t xml:space="preserve"> of the best system of emission reduction for the relevant subcategories. Specifically, the EPA is repealing the emission guidelines for existing fossil fuel-fired steam generating units, the carbon capture and sequestration/storage (CCS)-based standards for coal</w:t>
      </w:r>
      <w:r w:rsidRPr="002F663C">
        <w:rPr>
          <w:rFonts w:eastAsia="Calibri" w:cs="Times New Roman"/>
          <w:szCs w:val="18"/>
        </w:rPr>
        <w:t xml:space="preserve">-fired steam generating units undertaking a large modification, and the CCS-based standards for new base load stationary combustion turbines (i.e., Phase 2 standards). In a separate action published concurrently with this final rule, the EPA is issuing a </w:t>
      </w:r>
      <w:hyperlink r:id="rId8" w:history="1">
        <w:r w:rsidRPr="002F663C">
          <w:rPr>
            <w:rFonts w:eastAsia="Calibri" w:cs="Times New Roman"/>
            <w:color w:val="0000FF"/>
            <w:szCs w:val="18"/>
            <w:u w:val="single"/>
          </w:rPr>
          <w:t>supplemental proposal soliciting comment</w:t>
        </w:r>
      </w:hyperlink>
      <w:r w:rsidRPr="002F663C">
        <w:rPr>
          <w:rFonts w:eastAsia="Calibri" w:cs="Times New Roman"/>
          <w:szCs w:val="18"/>
        </w:rPr>
        <w:t xml:space="preserve"> on additional reasons to rescind all GHG emission requirements for fossil fuel-fired EGUs to effectuate the best reading of Clean Air Act (</w:t>
      </w:r>
      <w:hyperlink r:id="rId9" w:history="1">
        <w:r w:rsidRPr="002F663C">
          <w:rPr>
            <w:rFonts w:eastAsia="Calibri" w:cs="Times New Roman"/>
            <w:color w:val="0000FF"/>
            <w:szCs w:val="18"/>
            <w:u w:val="single"/>
          </w:rPr>
          <w:t>CAA</w:t>
        </w:r>
      </w:hyperlink>
      <w:r w:rsidRPr="002F663C">
        <w:rPr>
          <w:rFonts w:eastAsia="Calibri" w:cs="Times New Roman"/>
          <w:szCs w:val="18"/>
        </w:rPr>
        <w:t xml:space="preserve">) section 111 and ensure consistency with applicable principles of administrative law beyond those reasons on which the EPA solicited comment in the June 2025 notice of proposed rulemaking (notified as </w:t>
      </w:r>
      <w:hyperlink r:id="rId10" w:history="1">
        <w:r w:rsidRPr="002F663C">
          <w:rPr>
            <w:rFonts w:eastAsia="Calibri" w:cs="Times New Roman"/>
            <w:color w:val="0000FF"/>
            <w:szCs w:val="18"/>
            <w:u w:val="single"/>
          </w:rPr>
          <w:t>G/TBT/N/USA/2220</w:t>
        </w:r>
      </w:hyperlink>
      <w:r w:rsidRPr="002F663C">
        <w:rPr>
          <w:rFonts w:eastAsia="Calibri" w:cs="Times New Roman"/>
          <w:szCs w:val="18"/>
        </w:rPr>
        <w:t>).</w:t>
      </w:r>
    </w:p>
    <w:p w:rsidR="000B37BE" w:rsidRPr="002F663C" w:rsidP="00B16ACF" w14:paraId="634F35F5" w14:textId="77777777">
      <w:pPr>
        <w:spacing w:before="120" w:after="120"/>
        <w:rPr>
          <w:rFonts w:eastAsia="Calibri" w:cs="Times New Roman"/>
          <w:szCs w:val="18"/>
        </w:rPr>
      </w:pPr>
      <w:r w:rsidRPr="002F663C">
        <w:rPr>
          <w:rFonts w:eastAsia="Calibri" w:cs="Times New Roman"/>
          <w:szCs w:val="18"/>
        </w:rPr>
        <w:t>This final rule is effective on 16 November 2026. The approval of the Director of the Federal Register (FR) for incorporation by reference (IBR) of certain material listed in this rule expires as of 16 November 2026.</w:t>
      </w:r>
    </w:p>
    <w:p w:rsidR="000B37BE" w:rsidRPr="002F663C" w:rsidP="00B16ACF" w14:paraId="70D5E971" w14:textId="77777777">
      <w:pPr>
        <w:spacing w:before="120" w:after="120"/>
        <w:rPr>
          <w:rFonts w:eastAsia="Calibri" w:cs="Times New Roman"/>
          <w:szCs w:val="18"/>
        </w:rPr>
      </w:pPr>
      <w:r w:rsidRPr="002F663C">
        <w:rPr>
          <w:rFonts w:eastAsia="Calibri" w:cs="Times New Roman"/>
          <w:szCs w:val="18"/>
        </w:rPr>
        <w:t xml:space="preserve">91 Federal Register (FR) 58954, 17 September 2026; </w:t>
      </w:r>
      <w:hyperlink r:id="rId11" w:history="1">
        <w:r w:rsidRPr="002F663C">
          <w:rPr>
            <w:rFonts w:eastAsia="Calibri" w:cs="Times New Roman"/>
            <w:color w:val="0000FF"/>
            <w:szCs w:val="18"/>
            <w:u w:val="single"/>
          </w:rPr>
          <w:t>Title 40 Code of Federal Regulations (CFR) Part 60</w:t>
        </w:r>
      </w:hyperlink>
      <w:r w:rsidRPr="002F663C">
        <w:rPr>
          <w:rFonts w:eastAsia="Calibri" w:cs="Times New Roman"/>
          <w:szCs w:val="18"/>
        </w:rPr>
        <w:t>:</w:t>
      </w:r>
    </w:p>
    <w:p w:rsidR="000B37BE" w:rsidRPr="002F663C" w:rsidP="00B16ACF" w14:paraId="59699467"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https://www.govinfo.gov/content/pkg/FR-2026-09-17/html/2026-19071.htm</w:t>
        </w:r>
      </w:hyperlink>
    </w:p>
    <w:p w:rsidR="000B37BE" w:rsidRPr="002F663C" w:rsidP="00B16ACF" w14:paraId="426F131A"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https://www.govinfo.gov/content/pkg/FR-2026-09-17/pdf/2026-19071.pdf</w:t>
        </w:r>
      </w:hyperlink>
    </w:p>
    <w:p w:rsidR="000B37BE" w:rsidRPr="002F663C" w:rsidP="00B16ACF" w14:paraId="3A3CA490" w14:textId="77777777">
      <w:pPr>
        <w:spacing w:before="120" w:after="120"/>
        <w:rPr>
          <w:rFonts w:eastAsia="Calibri" w:cs="Times New Roman"/>
          <w:szCs w:val="18"/>
        </w:rPr>
      </w:pPr>
      <w:r w:rsidRPr="002F663C">
        <w:rPr>
          <w:rFonts w:eastAsia="Calibri" w:cs="Times New Roman"/>
          <w:szCs w:val="18"/>
        </w:rPr>
        <w:t>Rescission of the Greenhouse Gas Findings for Fossil Fuel-Fired Power Plants and Repeal of Regulations for Power Plant Greenhouse Gas Emissions Under Clean Air Act Section 111, Supplemental Notice of Proposed Rulemaking published 17 September 2026 will be notified as G/TBT/N/USA/2220/Add.2:</w:t>
      </w:r>
    </w:p>
    <w:p w:rsidR="000B37BE" w:rsidRPr="002F663C" w:rsidP="00B16ACF" w14:paraId="4381F32A"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https://www.govinfo.gov/content/pkg/FR-2026-09-17/html/2026-19072.htm</w:t>
        </w:r>
      </w:hyperlink>
    </w:p>
    <w:p w:rsidR="000B37BE" w:rsidRPr="002F663C" w:rsidP="00B16ACF" w14:paraId="6B5A7DB4"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https://www.govinfo.gov/content/pkg/FR-2026-09-17/pdf/2026-19072.pdf</w:t>
        </w:r>
      </w:hyperlink>
    </w:p>
    <w:p w:rsidR="000B37BE" w:rsidRPr="002F663C" w:rsidP="00B16ACF" w14:paraId="09954E5E"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5" w:history="1">
        <w:r w:rsidRPr="002F663C">
          <w:rPr>
            <w:rFonts w:eastAsia="Calibri" w:cs="Times New Roman"/>
            <w:color w:val="0000FF"/>
            <w:szCs w:val="18"/>
            <w:u w:val="single"/>
          </w:rPr>
          <w:t>G/TBT/N/USA/2220</w:t>
        </w:r>
      </w:hyperlink>
      <w:r w:rsidRPr="002F663C">
        <w:rPr>
          <w:rFonts w:eastAsia="Calibri" w:cs="Times New Roman"/>
          <w:szCs w:val="18"/>
        </w:rPr>
        <w:t xml:space="preserve"> are identified by Docket Number EPA-HQ-OAR-2025-0124. The Docket Folder is available from Regulations.gov at </w:t>
      </w:r>
      <w:hyperlink r:id="rId16" w:history="1">
        <w:r w:rsidRPr="002F663C">
          <w:rPr>
            <w:rFonts w:eastAsia="Calibri" w:cs="Times New Roman"/>
            <w:color w:val="0000FF"/>
            <w:szCs w:val="18"/>
            <w:u w:val="single"/>
          </w:rPr>
          <w:t>https://www.regulations.gov/docket/EPA-HQ-OAR-2025-0124/document</w:t>
        </w:r>
      </w:hyperlink>
      <w:r w:rsidRPr="002F663C">
        <w:rPr>
          <w:rFonts w:eastAsia="Calibri" w:cs="Times New Roman"/>
          <w:szCs w:val="18"/>
        </w:rPr>
        <w:t xml:space="preserve"> and provides access to primary and supporting documents as well as comments received.</w:t>
      </w:r>
    </w:p>
    <w:p w:rsidR="006C5A96" w:rsidP="006C5A96" w14:paraId="3FEC15E2" w14:textId="77777777">
      <w:pPr>
        <w:jc w:val="center"/>
        <w:rPr>
          <w:b/>
        </w:rPr>
      </w:pPr>
      <w:r w:rsidRPr="003971FF">
        <w:rPr>
          <w:b/>
        </w:rPr>
        <w:t>__________</w:t>
      </w:r>
    </w:p>
    <w:p w:rsidR="004D4D19" w:rsidP="007F38C2" w14:paraId="5F105F9C" w14:textId="77777777">
      <w:pPr>
        <w:jc w:val="center"/>
        <w:rPr>
          <w:b/>
        </w:rPr>
      </w:pPr>
    </w:p>
    <w:p w:rsidR="00A1565D" w:rsidP="003971FF" w14:paraId="1230BBB7"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C86382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EC9588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72F01" w:rsidP="00ED54E0" w14:paraId="68D8A97A" w14:textId="77777777">
      <w:r>
        <w:separator/>
      </w:r>
    </w:p>
  </w:footnote>
  <w:footnote w:type="continuationSeparator" w:id="1">
    <w:p w:rsidR="00C72F01" w:rsidP="00ED54E0" w14:paraId="769A1029" w14:textId="77777777">
      <w:r>
        <w:continuationSeparator/>
      </w:r>
    </w:p>
  </w:footnote>
  <w:footnote w:id="2">
    <w:p w:rsidR="007F6EA2" w14:paraId="68BD6A52"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F8BB35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0D6C0679" w14:textId="77777777">
    <w:pPr>
      <w:pStyle w:val="Header"/>
      <w:pBdr>
        <w:bottom w:val="single" w:sz="4" w:space="1" w:color="auto"/>
      </w:pBdr>
      <w:tabs>
        <w:tab w:val="clear" w:pos="4513"/>
        <w:tab w:val="clear" w:pos="9027"/>
      </w:tabs>
      <w:jc w:val="center"/>
    </w:pPr>
  </w:p>
  <w:p w:rsidR="00DD3DD7" w:rsidRPr="00DD3DD7" w:rsidP="00DD3DD7" w14:paraId="0440F8B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B927D7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AA09F9" w:rsidP="00DD3DD7" w14:paraId="66FD37C5" w14:textId="77777777">
    <w:pPr>
      <w:pStyle w:val="Header"/>
      <w:pBdr>
        <w:bottom w:val="single" w:sz="4" w:space="1" w:color="auto"/>
      </w:pBdr>
      <w:tabs>
        <w:tab w:val="clear" w:pos="4513"/>
        <w:tab w:val="clear" w:pos="9027"/>
      </w:tabs>
      <w:jc w:val="center"/>
      <w:rPr>
        <w:lang w:val="es-ES_tradnl"/>
      </w:rPr>
    </w:pPr>
    <w:bookmarkStart w:id="3" w:name="spsSymbolHeader"/>
    <w:r w:rsidRPr="00AA09F9">
      <w:rPr>
        <w:lang w:val="es-ES_tradnl"/>
      </w:rPr>
      <w:t>G/TBT/N/USA/2220/Add.1</w:t>
    </w:r>
    <w:bookmarkEnd w:id="3"/>
  </w:p>
  <w:p w:rsidR="00DD3DD7" w:rsidRPr="00AA09F9" w:rsidP="00DD3DD7" w14:paraId="1B51778E" w14:textId="77777777">
    <w:pPr>
      <w:pStyle w:val="Header"/>
      <w:pBdr>
        <w:bottom w:val="single" w:sz="4" w:space="1" w:color="auto"/>
      </w:pBdr>
      <w:tabs>
        <w:tab w:val="clear" w:pos="4513"/>
        <w:tab w:val="clear" w:pos="9027"/>
      </w:tabs>
      <w:jc w:val="center"/>
      <w:rPr>
        <w:lang w:val="es-ES_tradnl"/>
      </w:rPr>
    </w:pPr>
  </w:p>
  <w:p w:rsidR="00DD3DD7" w:rsidRPr="00DD3DD7" w:rsidP="00DD3DD7" w14:paraId="1F64472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50A37F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392E4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A13F91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B473E99" w14:textId="77777777">
          <w:pPr>
            <w:jc w:val="right"/>
            <w:rPr>
              <w:b/>
              <w:color w:val="FF0000"/>
              <w:szCs w:val="16"/>
            </w:rPr>
          </w:pPr>
          <w:r>
            <w:rPr>
              <w:b/>
              <w:color w:val="FF0000"/>
              <w:szCs w:val="16"/>
            </w:rPr>
            <w:t xml:space="preserve"> </w:t>
          </w:r>
        </w:p>
      </w:tc>
    </w:tr>
    <w:tr w14:paraId="22C9CA5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7B02FB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D230027" w14:textId="77777777">
          <w:pPr>
            <w:jc w:val="right"/>
            <w:rPr>
              <w:b/>
              <w:szCs w:val="16"/>
            </w:rPr>
          </w:pPr>
        </w:p>
      </w:tc>
    </w:tr>
    <w:tr w14:paraId="090EDB4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264FE5E" w14:textId="77777777">
          <w:pPr>
            <w:jc w:val="left"/>
            <w:rPr>
              <w:noProof/>
              <w:lang w:eastAsia="en-GB"/>
            </w:rPr>
          </w:pPr>
        </w:p>
      </w:tc>
      <w:tc>
        <w:tcPr>
          <w:tcW w:w="5448" w:type="dxa"/>
          <w:gridSpan w:val="2"/>
          <w:shd w:val="clear" w:color="auto" w:fill="FFFFFF"/>
          <w:tcMar>
            <w:left w:w="108" w:type="dxa"/>
            <w:right w:w="108" w:type="dxa"/>
          </w:tcMar>
        </w:tcPr>
        <w:p w:rsidR="00DD3DD7" w:rsidRPr="00AA09F9" w:rsidP="00DD3DD7" w14:paraId="677F38E8" w14:textId="77777777">
          <w:pPr>
            <w:jc w:val="right"/>
            <w:rPr>
              <w:rFonts w:eastAsia="Calibri" w:cs="Times New Roman"/>
              <w:b/>
              <w:szCs w:val="16"/>
              <w:lang w:val="es-ES_tradnl"/>
            </w:rPr>
          </w:pPr>
          <w:bookmarkStart w:id="4" w:name="bmkSymbols"/>
          <w:r w:rsidRPr="00AA09F9">
            <w:rPr>
              <w:rFonts w:eastAsia="Calibri" w:cs="Times New Roman"/>
              <w:b/>
              <w:szCs w:val="16"/>
              <w:lang w:val="es-ES_tradnl"/>
            </w:rPr>
            <w:t>G/TBT/N/USA/2220/Add.1</w:t>
          </w:r>
          <w:bookmarkEnd w:id="4"/>
        </w:p>
        <w:p w:rsidR="00C14444" w:rsidRPr="00AA09F9" w:rsidP="00C14444" w14:paraId="16B7178B" w14:textId="77777777">
          <w:pPr>
            <w:jc w:val="center"/>
            <w:rPr>
              <w:szCs w:val="16"/>
              <w:lang w:val="es-ES_tradnl"/>
            </w:rPr>
          </w:pPr>
        </w:p>
      </w:tc>
    </w:tr>
    <w:tr w14:paraId="1050ED9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A09F9" w:rsidP="00425DC5" w14:paraId="19FE2974"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4688FCA4" w14:textId="77777777">
          <w:pPr>
            <w:jc w:val="right"/>
            <w:rPr>
              <w:szCs w:val="16"/>
            </w:rPr>
          </w:pPr>
          <w:bookmarkStart w:id="5" w:name="bmkDate"/>
          <w:r w:rsidRPr="00182B84">
            <w:rPr>
              <w:szCs w:val="16"/>
            </w:rPr>
            <w:t>18 September 2026</w:t>
          </w:r>
          <w:bookmarkEnd w:id="5"/>
        </w:p>
      </w:tc>
    </w:tr>
    <w:tr w14:paraId="78B532A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BB723FB" w14:textId="77777777">
          <w:pPr>
            <w:jc w:val="left"/>
            <w:rPr>
              <w:b/>
            </w:rPr>
          </w:pPr>
          <w:bookmarkStart w:id="6" w:name="bmkSerial"/>
          <w:r>
            <w:rPr>
              <w:rFonts w:ascii="Verdana" w:eastAsia="Verdana" w:hAnsi="Verdana" w:cs="Verdana"/>
              <w:b w:val="0"/>
              <w:color w:val="FF0000"/>
              <w:sz w:val="18"/>
            </w:rPr>
            <w:t>(26-6464)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BEC062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02D9B2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A650FC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21A25E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0A658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64719037">
    <w:abstractNumId w:val="9"/>
  </w:num>
  <w:num w:numId="2" w16cid:durableId="654527290">
    <w:abstractNumId w:val="7"/>
  </w:num>
  <w:num w:numId="3" w16cid:durableId="1587760046">
    <w:abstractNumId w:val="6"/>
  </w:num>
  <w:num w:numId="4" w16cid:durableId="1821187326">
    <w:abstractNumId w:val="5"/>
  </w:num>
  <w:num w:numId="5" w16cid:durableId="276453156">
    <w:abstractNumId w:val="4"/>
  </w:num>
  <w:num w:numId="6" w16cid:durableId="1271821240">
    <w:abstractNumId w:val="12"/>
  </w:num>
  <w:num w:numId="7" w16cid:durableId="328290321">
    <w:abstractNumId w:val="11"/>
  </w:num>
  <w:num w:numId="8" w16cid:durableId="630139390">
    <w:abstractNumId w:val="10"/>
  </w:num>
  <w:num w:numId="9" w16cid:durableId="1993869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192585">
    <w:abstractNumId w:val="13"/>
  </w:num>
  <w:num w:numId="11" w16cid:durableId="1084032318">
    <w:abstractNumId w:val="8"/>
  </w:num>
  <w:num w:numId="12" w16cid:durableId="1124272183">
    <w:abstractNumId w:val="3"/>
  </w:num>
  <w:num w:numId="13" w16cid:durableId="700478697">
    <w:abstractNumId w:val="2"/>
  </w:num>
  <w:num w:numId="14" w16cid:durableId="1179195808">
    <w:abstractNumId w:val="1"/>
  </w:num>
  <w:num w:numId="15" w16cid:durableId="1378974145">
    <w:abstractNumId w:val="0"/>
  </w:num>
  <w:num w:numId="16" w16cid:durableId="113189954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B37BE"/>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E45E9"/>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09F9"/>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672F"/>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414E"/>
    <w:rsid w:val="00C425A5"/>
    <w:rsid w:val="00C43456"/>
    <w:rsid w:val="00C50BF8"/>
    <w:rsid w:val="00C65C0C"/>
    <w:rsid w:val="00C72F01"/>
    <w:rsid w:val="00C808FC"/>
    <w:rsid w:val="00C90A38"/>
    <w:rsid w:val="00C94EC2"/>
    <w:rsid w:val="00CA5556"/>
    <w:rsid w:val="00CB629C"/>
    <w:rsid w:val="00CD7D97"/>
    <w:rsid w:val="00CE3EE6"/>
    <w:rsid w:val="00CE4BA1"/>
    <w:rsid w:val="00D000C7"/>
    <w:rsid w:val="00D022C3"/>
    <w:rsid w:val="00D221B8"/>
    <w:rsid w:val="00D22E2C"/>
    <w:rsid w:val="00D51C5C"/>
    <w:rsid w:val="00D52A9D"/>
    <w:rsid w:val="00D55AAD"/>
    <w:rsid w:val="00D747AE"/>
    <w:rsid w:val="00D9226C"/>
    <w:rsid w:val="00D95F69"/>
    <w:rsid w:val="00DA20BD"/>
    <w:rsid w:val="00DA4169"/>
    <w:rsid w:val="00DB2A90"/>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071A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2220" TargetMode="External" /><Relationship Id="rId11" Type="http://schemas.openxmlformats.org/officeDocument/2006/relationships/hyperlink" Target="https://www.ecfr.gov/current/title-40/chapter-I/subchapter-C/part-60" TargetMode="External" /><Relationship Id="rId12" Type="http://schemas.openxmlformats.org/officeDocument/2006/relationships/hyperlink" Target="https://www.govinfo.gov/content/pkg/FR-2026-09-17/html/2026-19071.htm" TargetMode="External" /><Relationship Id="rId13" Type="http://schemas.openxmlformats.org/officeDocument/2006/relationships/hyperlink" Target="https://www.govinfo.gov/content/pkg/FR-2026-09-17/pdf/2026-19071.pdf" TargetMode="External" /><Relationship Id="rId14" Type="http://schemas.openxmlformats.org/officeDocument/2006/relationships/hyperlink" Target="https://www.govinfo.gov/content/pkg/FR-2026-09-17/html/2026-19072.htm" TargetMode="External" /><Relationship Id="rId15" Type="http://schemas.openxmlformats.org/officeDocument/2006/relationships/hyperlink" Target="https://eping.wto.org/en/Search?domainIds=1&amp;documentSymbol=USA%2F2220" TargetMode="External" /><Relationship Id="rId16" Type="http://schemas.openxmlformats.org/officeDocument/2006/relationships/hyperlink" Target="https://www.regulations.gov/docket/EPA-HQ-OAR-2025-0124/documen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4900_00_e.pdf" TargetMode="External" /><Relationship Id="rId8" Type="http://schemas.openxmlformats.org/officeDocument/2006/relationships/hyperlink" Target="https://www.govinfo.gov/content/pkg/FR-2026-09-17/pdf/2026-19072.pdf" TargetMode="External" /><Relationship Id="rId9" Type="http://schemas.openxmlformats.org/officeDocument/2006/relationships/hyperlink" Target="https://www.epa.gov/laws-regulations/summary-clean-air-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CD7A5-505C-4B45-9B83-A16ABC5DF5F2}">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566</Words>
  <Characters>3747</Characters>
  <Application>Microsoft Office Word</Application>
  <DocSecurity>0</DocSecurity>
  <Lines>85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2026-09-18T08:16:00Z</dcterms:created>
  <dcterms:modified xsi:type="dcterms:W3CDTF">2026-09-18T10:04:00Z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