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9DBFD4E" w14:textId="77777777">
      <w:pPr>
        <w:pStyle w:val="Title"/>
        <w:rPr>
          <w:caps w:val="0"/>
          <w:kern w:val="0"/>
        </w:rPr>
      </w:pPr>
      <w:r w:rsidRPr="002F6A28">
        <w:rPr>
          <w:caps w:val="0"/>
          <w:kern w:val="0"/>
        </w:rPr>
        <w:t>NOTIFICATION</w:t>
      </w:r>
    </w:p>
    <w:p w:rsidR="009239F7" w:rsidRPr="002F6A28" w:rsidP="002F6A28" w14:paraId="17917281" w14:textId="77777777">
      <w:pPr>
        <w:jc w:val="center"/>
      </w:pPr>
      <w:r w:rsidRPr="002F6A28">
        <w:t>The following notification is being circulated in accordance with Article 10.6</w:t>
      </w:r>
    </w:p>
    <w:p w:rsidR="009239F7" w:rsidRPr="002F6A28" w:rsidP="002F6A28" w14:paraId="41E2782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9964782" w14:textId="77777777" w:rsidTr="00DB13FE">
        <w:tblPrEx>
          <w:tblW w:w="5000" w:type="pct"/>
          <w:tblLayout w:type="fixed"/>
          <w:tblLook w:val="0000"/>
        </w:tblPrEx>
        <w:tc>
          <w:tcPr>
            <w:tcW w:w="607" w:type="dxa"/>
            <w:tcBorders>
              <w:top w:val="double" w:sz="4" w:space="0" w:color="auto"/>
            </w:tcBorders>
          </w:tcPr>
          <w:p w:rsidR="00F85C99" w:rsidRPr="002F6A28" w:rsidP="002F6A28" w14:paraId="28297B3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A67D1A7" w14:textId="77777777">
            <w:pPr>
              <w:spacing w:before="120" w:after="120"/>
            </w:pPr>
            <w:r w:rsidRPr="002F6A28">
              <w:rPr>
                <w:b/>
              </w:rPr>
              <w:t>Notifying Member:</w:t>
            </w:r>
            <w:r w:rsidRPr="00C92678" w:rsidR="00EE3A11">
              <w:t xml:space="preserve"> </w:t>
            </w:r>
            <w:r w:rsidRPr="00C92678" w:rsidR="00EE3A11">
              <w:rPr>
                <w:u w:val="single"/>
              </w:rPr>
              <w:t>SWITZERLAND</w:t>
            </w:r>
          </w:p>
          <w:p w:rsidR="00F85C99" w:rsidRPr="002F6A28" w:rsidP="002F6A28" w14:paraId="5BE2DF1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28CA5AD" w14:textId="77777777" w:rsidTr="00DB13FE">
        <w:tblPrEx>
          <w:tblW w:w="5000" w:type="pct"/>
          <w:tblLayout w:type="fixed"/>
          <w:tblLook w:val="0000"/>
        </w:tblPrEx>
        <w:tc>
          <w:tcPr>
            <w:tcW w:w="607" w:type="dxa"/>
          </w:tcPr>
          <w:p w:rsidR="00F85C99" w:rsidRPr="002F6A28" w:rsidP="002F6A28" w14:paraId="05421641" w14:textId="77777777">
            <w:pPr>
              <w:spacing w:before="120" w:after="120"/>
              <w:jc w:val="left"/>
            </w:pPr>
            <w:r w:rsidRPr="002F6A28">
              <w:rPr>
                <w:b/>
              </w:rPr>
              <w:t>2.</w:t>
            </w:r>
          </w:p>
        </w:tc>
        <w:tc>
          <w:tcPr>
            <w:tcW w:w="8373" w:type="dxa"/>
          </w:tcPr>
          <w:p w:rsidR="00F85C99" w:rsidRPr="002F6A28" w:rsidP="000C3B6C" w14:paraId="535C6ECA" w14:textId="77777777">
            <w:pPr>
              <w:spacing w:before="120" w:after="120"/>
            </w:pPr>
            <w:r w:rsidRPr="002F6A28">
              <w:rPr>
                <w:b/>
              </w:rPr>
              <w:t>Agency responsible:</w:t>
            </w:r>
            <w:r w:rsidRPr="00C379C8" w:rsidR="00EE3A11">
              <w:t xml:space="preserve"> </w:t>
            </w:r>
          </w:p>
          <w:p w:rsidR="00EE3A11" w:rsidRPr="00C379C8" w:rsidP="000C3B6C" w14:paraId="1C13178C" w14:textId="77777777">
            <w:r w:rsidRPr="00C379C8">
              <w:t>Swiss Federal Office of Energy</w:t>
            </w:r>
          </w:p>
          <w:p w:rsidR="00EE3A11" w:rsidRPr="00C379C8" w:rsidP="000C3B6C" w14:paraId="237B195F" w14:textId="77777777">
            <w:r w:rsidRPr="00C379C8">
              <w:t>Pulverstrasse</w:t>
            </w:r>
            <w:r w:rsidRPr="00C379C8">
              <w:t xml:space="preserve"> 13</w:t>
            </w:r>
          </w:p>
          <w:p w:rsidR="00EE3A11" w:rsidRPr="00C379C8" w:rsidP="000C3B6C" w14:paraId="44891E3D" w14:textId="77777777">
            <w:r w:rsidRPr="00C379C8">
              <w:t xml:space="preserve">3063 </w:t>
            </w:r>
            <w:r w:rsidRPr="00C379C8">
              <w:t>Ittigen</w:t>
            </w:r>
          </w:p>
          <w:p w:rsidR="00EE3A11" w:rsidRPr="00C379C8" w:rsidP="000C3B6C" w14:paraId="5B59E3FF" w14:textId="77777777">
            <w:pPr>
              <w:spacing w:after="120"/>
            </w:pPr>
            <w:r w:rsidRPr="00C379C8">
              <w:t>Switzerland</w:t>
            </w:r>
          </w:p>
        </w:tc>
      </w:tr>
      <w:tr w14:paraId="5F7372B2" w14:textId="77777777" w:rsidTr="00DB13FE">
        <w:tblPrEx>
          <w:tblW w:w="5000" w:type="pct"/>
          <w:tblLayout w:type="fixed"/>
          <w:tblLook w:val="0000"/>
        </w:tblPrEx>
        <w:tc>
          <w:tcPr>
            <w:tcW w:w="607" w:type="dxa"/>
          </w:tcPr>
          <w:p w:rsidR="00F85C99" w:rsidRPr="002F6A28" w:rsidP="002F6A28" w14:paraId="08BC90E1" w14:textId="77777777">
            <w:pPr>
              <w:spacing w:before="120" w:after="120"/>
              <w:jc w:val="left"/>
              <w:rPr>
                <w:b/>
              </w:rPr>
            </w:pPr>
            <w:r w:rsidRPr="002F6A28">
              <w:rPr>
                <w:b/>
              </w:rPr>
              <w:t>3.</w:t>
            </w:r>
          </w:p>
        </w:tc>
        <w:tc>
          <w:tcPr>
            <w:tcW w:w="8373" w:type="dxa"/>
          </w:tcPr>
          <w:p w:rsidR="00F85C99" w:rsidRPr="0058336F" w:rsidP="002F6A28" w14:paraId="450EAF9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5ABE17C" w14:textId="77777777" w:rsidTr="00DB13FE">
        <w:tblPrEx>
          <w:tblW w:w="5000" w:type="pct"/>
          <w:tblLayout w:type="fixed"/>
          <w:tblLook w:val="0000"/>
        </w:tblPrEx>
        <w:tc>
          <w:tcPr>
            <w:tcW w:w="607" w:type="dxa"/>
          </w:tcPr>
          <w:p w:rsidR="00F85C99" w:rsidRPr="002F6A28" w:rsidP="002F6A28" w14:paraId="6B040901" w14:textId="77777777">
            <w:pPr>
              <w:spacing w:before="120" w:after="120"/>
              <w:jc w:val="left"/>
            </w:pPr>
            <w:r w:rsidRPr="002F6A28">
              <w:rPr>
                <w:b/>
              </w:rPr>
              <w:t>4.</w:t>
            </w:r>
          </w:p>
        </w:tc>
        <w:tc>
          <w:tcPr>
            <w:tcW w:w="8373" w:type="dxa"/>
          </w:tcPr>
          <w:p w:rsidR="00F85C99" w:rsidRPr="002F6A28" w:rsidP="002F6A28" w14:paraId="14DA4C40"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Local Space Heaters, External Power Supplies, Commercial Deep Fryers</w:t>
            </w:r>
          </w:p>
        </w:tc>
      </w:tr>
      <w:tr w14:paraId="739CD1B1" w14:textId="77777777" w:rsidTr="00DB13FE">
        <w:tblPrEx>
          <w:tblW w:w="5000" w:type="pct"/>
          <w:tblLayout w:type="fixed"/>
          <w:tblLook w:val="0000"/>
        </w:tblPrEx>
        <w:tc>
          <w:tcPr>
            <w:tcW w:w="607" w:type="dxa"/>
          </w:tcPr>
          <w:p w:rsidR="00F85C99" w:rsidRPr="002F6A28" w:rsidP="002F6A28" w14:paraId="7DF6084B" w14:textId="77777777">
            <w:pPr>
              <w:spacing w:before="120" w:after="120"/>
              <w:jc w:val="left"/>
            </w:pPr>
            <w:r w:rsidRPr="002F6A28">
              <w:rPr>
                <w:b/>
              </w:rPr>
              <w:t>5.</w:t>
            </w:r>
          </w:p>
        </w:tc>
        <w:tc>
          <w:tcPr>
            <w:tcW w:w="8373" w:type="dxa"/>
          </w:tcPr>
          <w:p w:rsidR="00F85C99" w:rsidP="002F6A28" w14:paraId="62A9129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revision of the ordinance on energy efficiency; (6 page(s), in French)</w:t>
            </w:r>
          </w:p>
          <w:p w:rsidR="000C3B6C" w:rsidRPr="000C3B6C" w:rsidP="002F6A28" w14:paraId="0B3A1F1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C3A77" w:rsidRPr="00CE6C29" w:rsidP="002F6A28" w14:paraId="4FC87E97"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https://members.wto.org/crnattachments/2026/TBT/CHE/26_04866_00_f.pdf</w:t>
              </w:r>
            </w:hyperlink>
          </w:p>
          <w:p w:rsidR="005C3A77" w:rsidRPr="00CE6C29" w:rsidP="002F6A28" w14:paraId="59AD45A3" w14:textId="77777777">
            <w:pPr>
              <w:rPr>
                <w:iCs/>
              </w:rPr>
            </w:pPr>
            <w:r w:rsidRPr="00CE6C29">
              <w:rPr>
                <w:iCs/>
              </w:rPr>
              <w:t>fedlex.data.admin.ch/</w:t>
            </w:r>
            <w:r w:rsidRPr="00CE6C29">
              <w:rPr>
                <w:iCs/>
              </w:rPr>
              <w:t>eli</w:t>
            </w:r>
            <w:r w:rsidRPr="00CE6C29">
              <w:rPr>
                <w:iCs/>
              </w:rPr>
              <w:t>/dl/</w:t>
            </w:r>
            <w:r w:rsidRPr="00CE6C29">
              <w:rPr>
                <w:iCs/>
              </w:rPr>
              <w:t>proj</w:t>
            </w:r>
            <w:r w:rsidRPr="00CE6C29">
              <w:rPr>
                <w:iCs/>
              </w:rPr>
              <w:t>/2026/74/cons_1</w:t>
            </w:r>
          </w:p>
          <w:p w:rsidR="005C3A77" w:rsidRPr="00CE6C29" w:rsidP="002F6A28" w14:paraId="675575CC" w14:textId="77777777">
            <w:pPr>
              <w:rPr>
                <w:iCs/>
              </w:rPr>
            </w:pPr>
            <w:r w:rsidRPr="00CE6C29">
              <w:rPr>
                <w:iCs/>
              </w:rPr>
              <w:t>State Secretariat for Economic Affairs</w:t>
            </w:r>
          </w:p>
          <w:p w:rsidR="005C3A77" w:rsidRPr="00CE6C29" w:rsidP="002F6A28" w14:paraId="54950F6A" w14:textId="77777777">
            <w:pPr>
              <w:rPr>
                <w:iCs/>
              </w:rPr>
            </w:pPr>
            <w:r w:rsidRPr="00CE6C29">
              <w:rPr>
                <w:iCs/>
              </w:rPr>
              <w:t>Holzikofenweg</w:t>
            </w:r>
            <w:r w:rsidRPr="00CE6C29">
              <w:rPr>
                <w:iCs/>
              </w:rPr>
              <w:t xml:space="preserve"> 36</w:t>
            </w:r>
          </w:p>
          <w:p w:rsidR="005C3A77" w:rsidRPr="00CE6C29" w:rsidP="002F6A28" w14:paraId="757D3C75" w14:textId="77777777">
            <w:pPr>
              <w:rPr>
                <w:iCs/>
              </w:rPr>
            </w:pPr>
            <w:r w:rsidRPr="00CE6C29">
              <w:rPr>
                <w:iCs/>
              </w:rPr>
              <w:t>3003 Berne</w:t>
            </w:r>
          </w:p>
          <w:p w:rsidR="005C3A77" w:rsidRPr="00CE6C29" w:rsidP="002F6A28" w14:paraId="6085445F" w14:textId="77777777">
            <w:pPr>
              <w:spacing w:after="120"/>
              <w:rPr>
                <w:iCs/>
              </w:rPr>
            </w:pPr>
            <w:hyperlink r:id="rId7" w:history="1">
              <w:r w:rsidRPr="00CE6C29">
                <w:rPr>
                  <w:iCs/>
                  <w:color w:val="0000FF"/>
                  <w:u w:val="single"/>
                </w:rPr>
                <w:t>tbt@seco.admin.ch</w:t>
              </w:r>
            </w:hyperlink>
          </w:p>
        </w:tc>
      </w:tr>
      <w:tr w14:paraId="0A922A57" w14:textId="77777777" w:rsidTr="00DB13FE">
        <w:tblPrEx>
          <w:tblW w:w="5000" w:type="pct"/>
          <w:tblLayout w:type="fixed"/>
          <w:tblLook w:val="0000"/>
        </w:tblPrEx>
        <w:tc>
          <w:tcPr>
            <w:tcW w:w="607" w:type="dxa"/>
          </w:tcPr>
          <w:p w:rsidR="00F85C99" w:rsidRPr="002F6A28" w:rsidP="002F6A28" w14:paraId="622563B1" w14:textId="77777777">
            <w:pPr>
              <w:spacing w:before="120" w:after="120"/>
              <w:jc w:val="left"/>
              <w:rPr>
                <w:b/>
              </w:rPr>
            </w:pPr>
            <w:r w:rsidRPr="002F6A28">
              <w:rPr>
                <w:b/>
              </w:rPr>
              <w:t>6.</w:t>
            </w:r>
          </w:p>
        </w:tc>
        <w:tc>
          <w:tcPr>
            <w:tcW w:w="8373" w:type="dxa"/>
          </w:tcPr>
          <w:p w:rsidR="00F85C99" w:rsidRPr="002F6A28" w:rsidP="002F6A28" w14:paraId="4F6E68D2" w14:textId="77777777">
            <w:pPr>
              <w:spacing w:before="120" w:after="120"/>
              <w:rPr>
                <w:b/>
              </w:rPr>
            </w:pPr>
            <w:r w:rsidRPr="002F6A28">
              <w:rPr>
                <w:b/>
              </w:rPr>
              <w:t>Description of content:</w:t>
            </w:r>
            <w:r w:rsidRPr="00C379C8" w:rsidR="00FE448B">
              <w:t xml:space="preserve"> As part of the present revision of the Energy Efficiency Ordinance of November 1, 2017 (</w:t>
            </w:r>
            <w:r w:rsidRPr="00C379C8" w:rsidR="00FE448B">
              <w:t>EnEV</w:t>
            </w:r>
            <w:r w:rsidRPr="00C379C8" w:rsidR="00FE448B">
              <w:t>; SR 730.02), adaptations to EU law are being made.</w:t>
            </w:r>
          </w:p>
          <w:p w:rsidR="00FE448B" w:rsidRPr="00C379C8" w:rsidP="002F6A28" w14:paraId="59B8333A" w14:textId="77777777">
            <w:pPr>
              <w:spacing w:before="120" w:after="120"/>
            </w:pPr>
            <w:r w:rsidRPr="00C379C8">
              <w:t>Energy efficiency requirements are adapted to EU law in Annexes 1.18 (Local Space Heaters) and 2.2 (external power supplies). The existing exception to EU law in Annex 2.14 is being partially revised and tightened. Commercial deep fryers are now required to automatically lower the temperature when not in use.</w:t>
            </w:r>
          </w:p>
        </w:tc>
      </w:tr>
      <w:tr w14:paraId="0B3EBF42" w14:textId="77777777" w:rsidTr="00DB13FE">
        <w:tblPrEx>
          <w:tblW w:w="5000" w:type="pct"/>
          <w:tblLayout w:type="fixed"/>
          <w:tblLook w:val="0000"/>
        </w:tblPrEx>
        <w:tc>
          <w:tcPr>
            <w:tcW w:w="607" w:type="dxa"/>
          </w:tcPr>
          <w:p w:rsidR="00F85C99" w:rsidRPr="002F6A28" w:rsidP="002F6A28" w14:paraId="246EFF28" w14:textId="77777777">
            <w:pPr>
              <w:spacing w:before="120" w:after="120"/>
              <w:jc w:val="left"/>
              <w:rPr>
                <w:b/>
              </w:rPr>
            </w:pPr>
            <w:r w:rsidRPr="002F6A28">
              <w:rPr>
                <w:b/>
              </w:rPr>
              <w:t>7.</w:t>
            </w:r>
          </w:p>
        </w:tc>
        <w:tc>
          <w:tcPr>
            <w:tcW w:w="8373" w:type="dxa"/>
          </w:tcPr>
          <w:p w:rsidR="00F85C99" w:rsidRPr="002F6A28" w:rsidP="002F6A28" w14:paraId="513F7A2C"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the environment; Harmonization; Reducing trade barriers and facilitating trade</w:t>
            </w:r>
          </w:p>
        </w:tc>
      </w:tr>
      <w:tr w14:paraId="757CB5D5" w14:textId="77777777" w:rsidTr="00221E13">
        <w:tblPrEx>
          <w:tblW w:w="5000" w:type="pct"/>
          <w:tblLayout w:type="fixed"/>
          <w:tblLook w:val="0000"/>
        </w:tblPrEx>
        <w:trPr>
          <w:cantSplit/>
        </w:trPr>
        <w:tc>
          <w:tcPr>
            <w:tcW w:w="607" w:type="dxa"/>
          </w:tcPr>
          <w:p w:rsidR="00F85C99" w:rsidRPr="002F6A28" w:rsidP="009E75ED" w14:paraId="013BEF38" w14:textId="77777777">
            <w:pPr>
              <w:spacing w:before="120" w:after="120"/>
              <w:jc w:val="left"/>
              <w:rPr>
                <w:b/>
              </w:rPr>
            </w:pPr>
            <w:r w:rsidRPr="002F6A28">
              <w:rPr>
                <w:b/>
              </w:rPr>
              <w:t>8.</w:t>
            </w:r>
          </w:p>
        </w:tc>
        <w:tc>
          <w:tcPr>
            <w:tcW w:w="8373" w:type="dxa"/>
          </w:tcPr>
          <w:p w:rsidR="000C3B6C" w:rsidRPr="00EC00D2" w:rsidP="007F13E8" w14:paraId="7354D935" w14:textId="77777777">
            <w:pPr>
              <w:spacing w:before="120" w:after="120"/>
              <w:rPr>
                <w:bCs/>
              </w:rPr>
            </w:pPr>
            <w:r w:rsidRPr="002F6A28">
              <w:rPr>
                <w:b/>
              </w:rPr>
              <w:t>Relevant documents:</w:t>
            </w:r>
            <w:r w:rsidRPr="002F6A28" w:rsidR="00EE3A11">
              <w:t xml:space="preserve"> </w:t>
            </w:r>
          </w:p>
          <w:p w:rsidR="00EE3A11" w:rsidRPr="002F6A28" w:rsidP="007F13E8" w14:paraId="191DCA5B" w14:textId="77777777">
            <w:pPr>
              <w:spacing w:before="120" w:after="120"/>
            </w:pPr>
            <w:hyperlink r:id="rId8" w:history="1">
              <w:r w:rsidRPr="002F6A28">
                <w:rPr>
                  <w:color w:val="0000FF"/>
                  <w:u w:val="single"/>
                </w:rPr>
                <w:t>Ordinance on Energy Efficiency (1 November 2017) SR 730.02</w:t>
              </w:r>
            </w:hyperlink>
          </w:p>
          <w:p w:rsidR="00EE3A11" w:rsidRPr="002F6A28" w:rsidP="007F13E8" w14:paraId="26E8CD11" w14:textId="77777777">
            <w:pPr>
              <w:spacing w:before="120" w:after="120"/>
            </w:pPr>
            <w:hyperlink r:id="rId9" w:history="1">
              <w:r w:rsidRPr="002F6A28">
                <w:rPr>
                  <w:b/>
                  <w:bCs/>
                  <w:color w:val="0000FF"/>
                  <w:u w:val="single"/>
                </w:rPr>
                <w:t>Publication of the consultation document</w:t>
              </w:r>
            </w:hyperlink>
          </w:p>
          <w:p w:rsidR="00EE3A11" w:rsidRPr="002F6A28" w:rsidP="007F13E8" w14:paraId="4C0FCE01" w14:textId="77777777">
            <w:pPr>
              <w:spacing w:before="120" w:after="120"/>
            </w:pPr>
            <w:hyperlink r:id="rId10" w:history="1">
              <w:r w:rsidRPr="002F6A28">
                <w:rPr>
                  <w:b/>
                  <w:bCs/>
                  <w:color w:val="0000FF"/>
                  <w:u w:val="single"/>
                </w:rPr>
                <w:t>Draft legislative texts</w:t>
              </w:r>
            </w:hyperlink>
          </w:p>
          <w:p w:rsidR="00EE3A11" w:rsidRPr="002F6A28" w:rsidP="007F13E8" w14:paraId="155EEB7C" w14:textId="77777777">
            <w:pPr>
              <w:spacing w:before="120" w:after="120"/>
            </w:pPr>
            <w:hyperlink r:id="rId11" w:history="1">
              <w:r w:rsidRPr="002F6A28">
                <w:rPr>
                  <w:b/>
                  <w:bCs/>
                  <w:color w:val="0000FF"/>
                  <w:u w:val="single"/>
                </w:rPr>
                <w:t xml:space="preserve">Explanatory notes on the revision of the </w:t>
              </w:r>
              <w:r w:rsidRPr="002F6A28">
                <w:rPr>
                  <w:b/>
                  <w:bCs/>
                  <w:color w:val="0000FF"/>
                  <w:u w:val="single"/>
                </w:rPr>
                <w:t>EnEV</w:t>
              </w:r>
            </w:hyperlink>
          </w:p>
        </w:tc>
      </w:tr>
      <w:tr w14:paraId="56871677" w14:textId="77777777" w:rsidTr="00DB13FE">
        <w:tblPrEx>
          <w:tblW w:w="5000" w:type="pct"/>
          <w:tblLayout w:type="fixed"/>
          <w:tblLook w:val="0000"/>
        </w:tblPrEx>
        <w:tc>
          <w:tcPr>
            <w:tcW w:w="607" w:type="dxa"/>
          </w:tcPr>
          <w:p w:rsidR="00EE3A11" w:rsidRPr="002F6A28" w:rsidP="002F6A28" w14:paraId="4C5898A6" w14:textId="77777777">
            <w:pPr>
              <w:spacing w:before="120" w:after="120"/>
              <w:jc w:val="left"/>
              <w:rPr>
                <w:b/>
              </w:rPr>
            </w:pPr>
            <w:r w:rsidRPr="002F6A28">
              <w:rPr>
                <w:b/>
              </w:rPr>
              <w:t>9.</w:t>
            </w:r>
          </w:p>
        </w:tc>
        <w:tc>
          <w:tcPr>
            <w:tcW w:w="8373" w:type="dxa"/>
          </w:tcPr>
          <w:p w:rsidR="00EE3A11" w:rsidRPr="002F6A28" w:rsidP="008953C4" w14:paraId="7DE50446" w14:textId="77777777">
            <w:pPr>
              <w:spacing w:before="120" w:after="120"/>
            </w:pPr>
            <w:r w:rsidRPr="002F6A28">
              <w:rPr>
                <w:b/>
              </w:rPr>
              <w:t>Proposed date of adoption:</w:t>
            </w:r>
            <w:r w:rsidRPr="00C379C8">
              <w:t xml:space="preserve"> 1 June 2027</w:t>
            </w:r>
          </w:p>
          <w:p w:rsidR="00EE3A11" w:rsidRPr="002F6A28" w:rsidP="008953C4" w14:paraId="55E1E7D1" w14:textId="77777777">
            <w:pPr>
              <w:spacing w:after="120"/>
            </w:pPr>
            <w:r w:rsidRPr="002F6A28">
              <w:rPr>
                <w:b/>
              </w:rPr>
              <w:t>Proposed date of entry into force:</w:t>
            </w:r>
            <w:r w:rsidRPr="00C379C8">
              <w:t xml:space="preserve"> 1 July 2027</w:t>
            </w:r>
          </w:p>
        </w:tc>
      </w:tr>
      <w:tr w14:paraId="2B133DAF" w14:textId="77777777" w:rsidTr="00DB13FE">
        <w:tblPrEx>
          <w:tblW w:w="5000" w:type="pct"/>
          <w:tblLayout w:type="fixed"/>
          <w:tblLook w:val="0000"/>
        </w:tblPrEx>
        <w:tc>
          <w:tcPr>
            <w:tcW w:w="607" w:type="dxa"/>
            <w:tcBorders>
              <w:bottom w:val="double" w:sz="4" w:space="0" w:color="auto"/>
            </w:tcBorders>
          </w:tcPr>
          <w:p w:rsidR="00F85C99" w:rsidRPr="002F6A28" w:rsidP="002F6A28" w14:paraId="1775AF6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8D6793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6F48C9D" w14:textId="77777777">
            <w:pPr>
              <w:spacing w:before="120" w:after="120"/>
              <w:rPr>
                <w:bCs/>
              </w:rPr>
            </w:pPr>
            <w:r w:rsidRPr="002F6A28">
              <w:rPr>
                <w:b/>
              </w:rPr>
              <w:t>Final date for comments:</w:t>
            </w:r>
            <w:r w:rsidRPr="00C379C8" w:rsidR="00EE3A11">
              <w:t xml:space="preserve"> 16 November 2026</w:t>
            </w:r>
          </w:p>
          <w:p w:rsidR="000C3B6C" w:rsidRPr="00E3324D" w:rsidP="000C3B6C" w14:paraId="1EC3633D"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8C2ECE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90760A3" w14:textId="77777777">
            <w:pPr>
              <w:spacing w:after="120"/>
            </w:pPr>
            <w:r w:rsidRPr="00CE6C29">
              <w:t xml:space="preserve">State Secretariat for Economic Affairs SECO, </w:t>
            </w:r>
            <w:r w:rsidRPr="00CE6C29">
              <w:t>Holzikofenweg</w:t>
            </w:r>
            <w:r w:rsidRPr="00CE6C29">
              <w:t xml:space="preserve"> 36, 3003 Berne </w:t>
            </w:r>
            <w:hyperlink r:id="rId7" w:history="1">
              <w:r w:rsidRPr="00CE6C29">
                <w:rPr>
                  <w:color w:val="0000FF"/>
                  <w:u w:val="single"/>
                </w:rPr>
                <w:t>tbt@seco.admin.ch</w:t>
              </w:r>
            </w:hyperlink>
            <w:r w:rsidRPr="00CE6C29">
              <w:t>, www.seco.admin.ch</w:t>
            </w:r>
          </w:p>
        </w:tc>
      </w:tr>
    </w:tbl>
    <w:p w:rsidR="00EE3A11" w:rsidRPr="002F6A28" w:rsidP="00887259" w14:paraId="1C322EC7"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4965B6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DD92F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234CC9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084910" w14:textId="77777777">
    <w:pPr>
      <w:pStyle w:val="Header"/>
      <w:pBdr>
        <w:bottom w:val="single" w:sz="4" w:space="1" w:color="auto"/>
      </w:pBdr>
      <w:tabs>
        <w:tab w:val="clear" w:pos="4513"/>
        <w:tab w:val="clear" w:pos="9027"/>
      </w:tabs>
      <w:jc w:val="center"/>
    </w:pPr>
    <w:r w:rsidRPr="002F6A28">
      <w:t>tbtSymbol</w:t>
    </w:r>
  </w:p>
  <w:p w:rsidR="009239F7" w:rsidRPr="002F6A28" w:rsidP="009239F7" w14:paraId="4FE7E6D1" w14:textId="77777777">
    <w:pPr>
      <w:pStyle w:val="Header"/>
      <w:pBdr>
        <w:bottom w:val="single" w:sz="4" w:space="1" w:color="auto"/>
      </w:pBdr>
      <w:tabs>
        <w:tab w:val="clear" w:pos="4513"/>
        <w:tab w:val="clear" w:pos="9027"/>
      </w:tabs>
      <w:jc w:val="center"/>
    </w:pPr>
  </w:p>
  <w:p w:rsidR="009239F7" w:rsidRPr="002F6A28" w:rsidP="009239F7" w14:paraId="0E8ED15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802DD2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B8AAC4C" w14:textId="77777777">
    <w:pPr>
      <w:pStyle w:val="Header"/>
      <w:pBdr>
        <w:bottom w:val="single" w:sz="4" w:space="1" w:color="auto"/>
      </w:pBdr>
      <w:tabs>
        <w:tab w:val="clear" w:pos="4513"/>
        <w:tab w:val="clear" w:pos="9027"/>
      </w:tabs>
      <w:jc w:val="center"/>
    </w:pPr>
    <w:bookmarkStart w:id="0" w:name="spsSymbolHeader"/>
    <w:r w:rsidRPr="002F6A28">
      <w:t>G/TBT/N/CHE/303</w:t>
    </w:r>
    <w:bookmarkEnd w:id="0"/>
  </w:p>
  <w:p w:rsidR="009239F7" w:rsidRPr="002F6A28" w:rsidP="009239F7" w14:paraId="1200D4F3" w14:textId="77777777">
    <w:pPr>
      <w:pStyle w:val="Header"/>
      <w:pBdr>
        <w:bottom w:val="single" w:sz="4" w:space="1" w:color="auto"/>
      </w:pBdr>
      <w:tabs>
        <w:tab w:val="clear" w:pos="4513"/>
        <w:tab w:val="clear" w:pos="9027"/>
      </w:tabs>
      <w:jc w:val="center"/>
    </w:pPr>
  </w:p>
  <w:p w:rsidR="009239F7" w:rsidRPr="002F6A28" w:rsidP="009239F7" w14:paraId="44F6332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4149CC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93B63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640376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89A17E7" w14:textId="77777777">
          <w:pPr>
            <w:jc w:val="right"/>
            <w:rPr>
              <w:b/>
              <w:color w:val="FF0000"/>
              <w:szCs w:val="16"/>
            </w:rPr>
          </w:pPr>
        </w:p>
      </w:tc>
    </w:tr>
    <w:bookmarkEnd w:id="1"/>
    <w:tr w14:paraId="5D0A8C2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FC1FF6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070A8DA" w14:textId="77777777">
          <w:pPr>
            <w:jc w:val="right"/>
            <w:rPr>
              <w:b/>
              <w:szCs w:val="16"/>
            </w:rPr>
          </w:pPr>
        </w:p>
      </w:tc>
    </w:tr>
    <w:tr w14:paraId="6868426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8AEE57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8A6F740" w14:textId="77777777">
          <w:pPr>
            <w:jc w:val="right"/>
            <w:rPr>
              <w:b/>
              <w:szCs w:val="16"/>
            </w:rPr>
          </w:pPr>
          <w:bookmarkStart w:id="2" w:name="bmkSymbols"/>
          <w:r w:rsidRPr="002F6A28">
            <w:rPr>
              <w:b/>
              <w:szCs w:val="16"/>
            </w:rPr>
            <w:t>G/TBT/N/CHE/303</w:t>
          </w:r>
          <w:bookmarkEnd w:id="2"/>
        </w:p>
      </w:tc>
    </w:tr>
    <w:tr w14:paraId="04726C7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2C8D97E" w14:textId="77777777"/>
      </w:tc>
      <w:tc>
        <w:tcPr>
          <w:tcW w:w="5448" w:type="dxa"/>
          <w:gridSpan w:val="2"/>
          <w:shd w:val="clear" w:color="auto" w:fill="FFFFFF"/>
          <w:tcMar>
            <w:left w:w="108" w:type="dxa"/>
            <w:right w:w="108" w:type="dxa"/>
          </w:tcMar>
          <w:vAlign w:val="center"/>
        </w:tcPr>
        <w:p w:rsidR="00ED54E0" w:rsidRPr="009239F7" w:rsidP="00B801E9" w14:paraId="6E4C6959" w14:textId="77777777">
          <w:pPr>
            <w:jc w:val="right"/>
            <w:rPr>
              <w:szCs w:val="16"/>
            </w:rPr>
          </w:pPr>
          <w:bookmarkStart w:id="3" w:name="spsDateDistribution"/>
          <w:bookmarkStart w:id="4" w:name="bmkDate"/>
          <w:r w:rsidRPr="009239F7">
            <w:rPr>
              <w:szCs w:val="16"/>
            </w:rPr>
            <w:t>17 September 2026</w:t>
          </w:r>
          <w:bookmarkEnd w:id="3"/>
          <w:bookmarkEnd w:id="4"/>
        </w:p>
      </w:tc>
    </w:tr>
    <w:tr w14:paraId="30A41AD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4B85984" w14:textId="77777777">
          <w:pPr>
            <w:jc w:val="left"/>
            <w:rPr>
              <w:b/>
            </w:rPr>
          </w:pPr>
          <w:bookmarkStart w:id="5" w:name="bmkSerial"/>
          <w:r>
            <w:rPr>
              <w:rFonts w:ascii="Verdana" w:eastAsia="Verdana" w:hAnsi="Verdana" w:cs="Verdana"/>
              <w:b w:val="0"/>
              <w:color w:val="FF0000"/>
              <w:sz w:val="18"/>
            </w:rPr>
            <w:t>(26-6428)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F4EE49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14B08C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2A6ADD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F67844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69C00A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99307820">
    <w:abstractNumId w:val="9"/>
  </w:num>
  <w:num w:numId="2" w16cid:durableId="2063820972">
    <w:abstractNumId w:val="7"/>
  </w:num>
  <w:num w:numId="3" w16cid:durableId="508720288">
    <w:abstractNumId w:val="6"/>
  </w:num>
  <w:num w:numId="4" w16cid:durableId="834760858">
    <w:abstractNumId w:val="5"/>
  </w:num>
  <w:num w:numId="5" w16cid:durableId="1430732597">
    <w:abstractNumId w:val="4"/>
  </w:num>
  <w:num w:numId="6" w16cid:durableId="880627704">
    <w:abstractNumId w:val="12"/>
  </w:num>
  <w:num w:numId="7" w16cid:durableId="1053967100">
    <w:abstractNumId w:val="11"/>
  </w:num>
  <w:num w:numId="8" w16cid:durableId="1569025772">
    <w:abstractNumId w:val="10"/>
  </w:num>
  <w:num w:numId="9" w16cid:durableId="808400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7867214">
    <w:abstractNumId w:val="13"/>
  </w:num>
  <w:num w:numId="11" w16cid:durableId="1141656379">
    <w:abstractNumId w:val="8"/>
  </w:num>
  <w:num w:numId="12" w16cid:durableId="907694533">
    <w:abstractNumId w:val="3"/>
  </w:num>
  <w:num w:numId="13" w16cid:durableId="968516308">
    <w:abstractNumId w:val="2"/>
  </w:num>
  <w:num w:numId="14" w16cid:durableId="55276495">
    <w:abstractNumId w:val="1"/>
  </w:num>
  <w:num w:numId="15" w16cid:durableId="2137286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0F005A"/>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21E13"/>
    <w:rsid w:val="00233408"/>
    <w:rsid w:val="00237E0B"/>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3E1B4B"/>
    <w:rsid w:val="0041584A"/>
    <w:rsid w:val="004423A4"/>
    <w:rsid w:val="00467032"/>
    <w:rsid w:val="0046754A"/>
    <w:rsid w:val="00473B57"/>
    <w:rsid w:val="0048173D"/>
    <w:rsid w:val="00491A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3A77"/>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C1ED8"/>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248"/>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146F"/>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28E04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edlex.admin.ch/filestore/fedlex.data.admin.ch/eli/dl/proj/2026/74/cons_1/doc_3/de/pdf-a/fedlex-data-admin-ch-eli-dl-proj-2026-74-cons_1-doc_3-de-pdf-a.pdf" TargetMode="External" /><Relationship Id="rId11" Type="http://schemas.openxmlformats.org/officeDocument/2006/relationships/hyperlink" Target="https://www.fedlex.admin.ch/filestore/fedlex.data.admin.ch/eli/dl/proj/2026/74/cons_1/doc_7/de/pdf-a/fedlex-data-admin-ch-eli-dl-proj-2026-74-cons_1-doc_7-de-pdf-a.pdf"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CHE/26_04866_00_f.pdf" TargetMode="External" /><Relationship Id="rId7" Type="http://schemas.openxmlformats.org/officeDocument/2006/relationships/hyperlink" Target="mailto:tbt@seco.admin.ch" TargetMode="External" /><Relationship Id="rId8" Type="http://schemas.openxmlformats.org/officeDocument/2006/relationships/hyperlink" Target="https://www.fedlex.admin.ch/eli/cc/2017/765/de" TargetMode="External" /><Relationship Id="rId9" Type="http://schemas.openxmlformats.org/officeDocument/2006/relationships/hyperlink" Target="https://fedlex.data.admin.ch/eli/dl/proj/2026/74/cons_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8B567-33E8-407A-82BA-0ABB49708E58}">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2026-09-17T11:10:00Z</dcterms:created>
  <dcterms:modified xsi:type="dcterms:W3CDTF">2026-09-17T12:02:00Z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