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B0A4EEF" w14:textId="77777777">
      <w:pPr>
        <w:pStyle w:val="Title"/>
        <w:rPr>
          <w:caps w:val="0"/>
          <w:kern w:val="0"/>
        </w:rPr>
      </w:pPr>
      <w:r w:rsidRPr="002F6A28">
        <w:rPr>
          <w:caps w:val="0"/>
          <w:kern w:val="0"/>
        </w:rPr>
        <w:t>NOTIFICATION</w:t>
      </w:r>
    </w:p>
    <w:p w:rsidR="009239F7" w:rsidRPr="002F6A28" w:rsidP="002F6A28" w14:paraId="4582E743" w14:textId="77777777">
      <w:pPr>
        <w:jc w:val="center"/>
      </w:pPr>
      <w:r w:rsidRPr="002F6A28">
        <w:t>The following notification is being circulated in accordance with Article 10.6</w:t>
      </w:r>
    </w:p>
    <w:p w:rsidR="009239F7" w:rsidRPr="002F6A28" w:rsidP="002F6A28" w14:paraId="49EED745"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A44B0FA" w14:textId="77777777" w:rsidTr="00DB13FE">
        <w:tblPrEx>
          <w:tblW w:w="5000" w:type="pct"/>
          <w:tblLayout w:type="fixed"/>
          <w:tblLook w:val="0000"/>
        </w:tblPrEx>
        <w:tc>
          <w:tcPr>
            <w:tcW w:w="607" w:type="dxa"/>
            <w:tcBorders>
              <w:top w:val="double" w:sz="4" w:space="0" w:color="auto"/>
            </w:tcBorders>
          </w:tcPr>
          <w:p w:rsidR="00F85C99" w:rsidRPr="002F6A28" w:rsidP="002F6A28" w14:paraId="6AC55B6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050DA2F" w14:textId="77777777">
            <w:pPr>
              <w:spacing w:before="120" w:after="120"/>
            </w:pPr>
            <w:r w:rsidRPr="002F6A28">
              <w:rPr>
                <w:b/>
              </w:rPr>
              <w:t>Notifying Member:</w:t>
            </w:r>
            <w:r w:rsidRPr="00C92678" w:rsidR="00EE3A11">
              <w:t xml:space="preserve"> </w:t>
            </w:r>
            <w:r w:rsidRPr="00C92678" w:rsidR="00EE3A11">
              <w:rPr>
                <w:u w:val="single"/>
              </w:rPr>
              <w:t>NEW ZEALAND</w:t>
            </w:r>
          </w:p>
          <w:p w:rsidR="00F85C99" w:rsidRPr="002F6A28" w:rsidP="002F6A28" w14:paraId="28CF0D79"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49F156E" w14:textId="77777777" w:rsidTr="00DB13FE">
        <w:tblPrEx>
          <w:tblW w:w="5000" w:type="pct"/>
          <w:tblLayout w:type="fixed"/>
          <w:tblLook w:val="0000"/>
        </w:tblPrEx>
        <w:tc>
          <w:tcPr>
            <w:tcW w:w="607" w:type="dxa"/>
          </w:tcPr>
          <w:p w:rsidR="00F85C99" w:rsidRPr="002F6A28" w:rsidP="002F6A28" w14:paraId="28462E61" w14:textId="77777777">
            <w:pPr>
              <w:spacing w:before="120" w:after="120"/>
              <w:jc w:val="left"/>
            </w:pPr>
            <w:r w:rsidRPr="002F6A28">
              <w:rPr>
                <w:b/>
              </w:rPr>
              <w:t>2.</w:t>
            </w:r>
          </w:p>
        </w:tc>
        <w:tc>
          <w:tcPr>
            <w:tcW w:w="8373" w:type="dxa"/>
          </w:tcPr>
          <w:p w:rsidR="00F85C99" w:rsidRPr="002F6A28" w:rsidP="000C3B6C" w14:paraId="276E04A0" w14:textId="77777777">
            <w:pPr>
              <w:spacing w:before="120" w:after="120"/>
            </w:pPr>
            <w:r w:rsidRPr="002F6A28">
              <w:rPr>
                <w:b/>
              </w:rPr>
              <w:t>Agency responsible:</w:t>
            </w:r>
            <w:r w:rsidRPr="00C379C8" w:rsidR="00EE3A11">
              <w:t xml:space="preserve"> </w:t>
            </w:r>
          </w:p>
          <w:p w:rsidR="00EE3A11" w:rsidRPr="00C379C8" w:rsidP="000C3B6C" w14:paraId="42B4293E" w14:textId="77777777">
            <w:pPr>
              <w:spacing w:after="120"/>
            </w:pPr>
            <w:r w:rsidRPr="00C379C8">
              <w:t>Ministry for Cities, Environment, Regions and Transport</w:t>
            </w:r>
          </w:p>
        </w:tc>
      </w:tr>
      <w:tr w14:paraId="233E8310" w14:textId="77777777" w:rsidTr="00DB13FE">
        <w:tblPrEx>
          <w:tblW w:w="5000" w:type="pct"/>
          <w:tblLayout w:type="fixed"/>
          <w:tblLook w:val="0000"/>
        </w:tblPrEx>
        <w:tc>
          <w:tcPr>
            <w:tcW w:w="607" w:type="dxa"/>
          </w:tcPr>
          <w:p w:rsidR="00F85C99" w:rsidRPr="002F6A28" w:rsidP="002F6A28" w14:paraId="3605D1A3" w14:textId="77777777">
            <w:pPr>
              <w:spacing w:before="120" w:after="120"/>
              <w:jc w:val="left"/>
              <w:rPr>
                <w:b/>
              </w:rPr>
            </w:pPr>
            <w:r w:rsidRPr="002F6A28">
              <w:rPr>
                <w:b/>
              </w:rPr>
              <w:t>3.</w:t>
            </w:r>
          </w:p>
        </w:tc>
        <w:tc>
          <w:tcPr>
            <w:tcW w:w="8373" w:type="dxa"/>
          </w:tcPr>
          <w:p w:rsidR="00F85C99" w:rsidRPr="0058336F" w:rsidP="002F6A28" w14:paraId="1848284B" w14:textId="77777777">
            <w:pPr>
              <w:spacing w:before="120" w:after="120"/>
            </w:pPr>
            <w:r w:rsidRPr="002F6A28">
              <w:rPr>
                <w:b/>
              </w:rPr>
              <w:t xml:space="preserve">Notified under Article 2.9.2 [X], 2.10.1 </w:t>
            </w:r>
            <w:r w:rsidRPr="002F6A28">
              <w:rPr>
                <w:b/>
              </w:rPr>
              <w:t>[ ]</w:t>
            </w:r>
            <w:r w:rsidRPr="002F6A28">
              <w:rPr>
                <w:b/>
              </w:rPr>
              <w:t xml:space="preserve">, 5.6.2 </w:t>
            </w:r>
            <w:r w:rsidRPr="002F6A28">
              <w:rPr>
                <w:b/>
              </w:rPr>
              <w:t>[ ]</w:t>
            </w:r>
            <w:r w:rsidRPr="002F6A28">
              <w:rPr>
                <w:b/>
              </w:rPr>
              <w:t xml:space="preserve">, 5.7.1 </w:t>
            </w:r>
            <w:r w:rsidRPr="002F6A28">
              <w:rPr>
                <w:b/>
              </w:rPr>
              <w:t>[ ]</w:t>
            </w:r>
            <w:r w:rsidRPr="002F6A28">
              <w:rPr>
                <w:b/>
              </w:rPr>
              <w:t>,</w:t>
            </w:r>
            <w:r w:rsidR="00F85CDF">
              <w:rPr>
                <w:b/>
              </w:rPr>
              <w:t xml:space="preserve"> </w:t>
            </w:r>
            <w:r w:rsidR="008D641C">
              <w:rPr>
                <w:b/>
              </w:rPr>
              <w:t xml:space="preserve">3.2 </w:t>
            </w:r>
            <w:r w:rsidR="008D641C">
              <w:rPr>
                <w:b/>
              </w:rPr>
              <w:t>[ ]</w:t>
            </w:r>
            <w:r w:rsidR="008D641C">
              <w:rPr>
                <w:b/>
              </w:rPr>
              <w:t xml:space="preserve">, 7.2 </w:t>
            </w:r>
            <w:r w:rsidR="008D641C">
              <w:rPr>
                <w:b/>
              </w:rPr>
              <w:t>[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8E9F647" w14:textId="77777777" w:rsidTr="00DB13FE">
        <w:tblPrEx>
          <w:tblW w:w="5000" w:type="pct"/>
          <w:tblLayout w:type="fixed"/>
          <w:tblLook w:val="0000"/>
        </w:tblPrEx>
        <w:tc>
          <w:tcPr>
            <w:tcW w:w="607" w:type="dxa"/>
          </w:tcPr>
          <w:p w:rsidR="00F85C99" w:rsidRPr="002F6A28" w:rsidP="002F6A28" w14:paraId="3036D108" w14:textId="77777777">
            <w:pPr>
              <w:spacing w:before="120" w:after="120"/>
              <w:jc w:val="left"/>
            </w:pPr>
            <w:r w:rsidRPr="002F6A28">
              <w:rPr>
                <w:b/>
              </w:rPr>
              <w:t>4.</w:t>
            </w:r>
          </w:p>
        </w:tc>
        <w:tc>
          <w:tcPr>
            <w:tcW w:w="8373" w:type="dxa"/>
          </w:tcPr>
          <w:p w:rsidR="00F85C99" w:rsidRPr="002F6A28" w:rsidP="002F6A28" w14:paraId="41FE000A"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w:t>
            </w:r>
            <w:r w:rsidRPr="00C379C8" w:rsidR="00EE3A11">
              <w:rPr>
                <w:i/>
                <w:iCs/>
              </w:rPr>
              <w:t>Medium-chain chlorinated paraffins:</w:t>
            </w:r>
          </w:p>
          <w:p w:rsidR="00EE3A11" w:rsidRPr="00C379C8" w:rsidP="002F6A28" w14:paraId="48545B32" w14:textId="77777777">
            <w:pPr>
              <w:spacing w:before="120" w:after="120"/>
            </w:pPr>
            <w:r w:rsidRPr="00C379C8">
              <w:t>"Medium-chain chlorinated paraffins (MCCPs)" means substances that contain either or both of the following:</w:t>
            </w:r>
          </w:p>
          <w:p w:rsidR="00EE3A11" w:rsidRPr="00C379C8" w:rsidP="002F6A28" w14:paraId="673B65A7" w14:textId="77777777">
            <w:pPr>
              <w:numPr>
                <w:ilvl w:val="0"/>
                <w:numId w:val="16"/>
              </w:numPr>
              <w:spacing w:before="120" w:after="120"/>
            </w:pPr>
            <w:r w:rsidRPr="00C379C8">
              <w:t>Linear chloroalkanes with carbon chain lengths in the range C14–17 and chlorination levels at or exceeding 45% chlorine by weight:</w:t>
            </w:r>
          </w:p>
          <w:p w:rsidR="00EE3A11" w:rsidRPr="00C379C8" w:rsidP="002F6A28" w14:paraId="6CB7A55C" w14:textId="77777777">
            <w:pPr>
              <w:numPr>
                <w:ilvl w:val="0"/>
                <w:numId w:val="16"/>
              </w:numPr>
              <w:spacing w:before="120" w:after="120"/>
            </w:pPr>
            <w:r w:rsidRPr="00C379C8">
              <w:t>linear C14–17 chloroalkanes of the molecular formula C14H(30−</w:t>
            </w:r>
            <w:r w:rsidRPr="00C379C8">
              <w:t>y)Cly</w:t>
            </w:r>
            <w:r w:rsidRPr="00C379C8">
              <w:t xml:space="preserve"> (where y ≥ 5), C15H(32−</w:t>
            </w:r>
            <w:r w:rsidRPr="00C379C8">
              <w:t>y)Cly</w:t>
            </w:r>
            <w:r w:rsidRPr="00C379C8">
              <w:t xml:space="preserve"> (where y ≥ 5), C16H(34−</w:t>
            </w:r>
            <w:r w:rsidRPr="00C379C8">
              <w:t>y)Cly</w:t>
            </w:r>
            <w:r w:rsidRPr="00C379C8">
              <w:t xml:space="preserve"> (where y ≥ 6), or C17H(36−</w:t>
            </w:r>
            <w:r w:rsidRPr="00C379C8">
              <w:t>y)Cly</w:t>
            </w:r>
            <w:r w:rsidRPr="00C379C8">
              <w:t xml:space="preserve"> (where y ≥ 6)</w:t>
            </w:r>
          </w:p>
          <w:p w:rsidR="00EE3A11" w:rsidRPr="00C379C8" w:rsidP="002F6A28" w14:paraId="5C4FB7A0" w14:textId="77777777">
            <w:pPr>
              <w:spacing w:before="120" w:after="120"/>
            </w:pPr>
            <w:r w:rsidRPr="00C379C8">
              <w:t>Unintentional trace contaminants of medium-chain chlorinated paraffins (MCCPs) in products or articles are persistent organic pollutants if the total concentration of linear C14–17 chloroalkanes, of any of the molecular formulae in paragraph (b) of the above definition, in substances in those products or articles is greater than 3% by weight</w:t>
            </w:r>
          </w:p>
          <w:p w:rsidR="00EE3A11" w:rsidRPr="00C379C8" w:rsidP="002F6A28" w14:paraId="7944630B" w14:textId="77777777">
            <w:pPr>
              <w:spacing w:before="120" w:after="120"/>
            </w:pPr>
            <w:r w:rsidRPr="00C379C8">
              <w:t>MCCPs are used in a wide range of applications, mainly as a secondary plasticiser and flame retardant in polyvinyl chloride (PVC), as extreme pressure additives in metalworking fluids, and as additives to paints, adhesives, sealants, rubbers and other polymeric materials.</w:t>
            </w:r>
          </w:p>
          <w:p w:rsidR="00EE3A11" w:rsidRPr="00C379C8" w:rsidP="002F6A28" w14:paraId="4F9888BE" w14:textId="77777777">
            <w:pPr>
              <w:spacing w:before="120" w:after="120"/>
            </w:pPr>
            <w:r w:rsidRPr="00C379C8">
              <w:rPr>
                <w:i/>
                <w:iCs/>
              </w:rPr>
              <w:t xml:space="preserve">Long-chain </w:t>
            </w:r>
            <w:r w:rsidRPr="00C379C8">
              <w:rPr>
                <w:i/>
                <w:iCs/>
              </w:rPr>
              <w:t>perfluorocarboxylic</w:t>
            </w:r>
            <w:r w:rsidRPr="00C379C8">
              <w:rPr>
                <w:i/>
                <w:iCs/>
              </w:rPr>
              <w:t xml:space="preserve"> acids, their salts, and related compounds:</w:t>
            </w:r>
          </w:p>
          <w:p w:rsidR="00EE3A11" w:rsidRPr="00C379C8" w:rsidP="002F6A28" w14:paraId="29C2C2A8" w14:textId="77777777">
            <w:pPr>
              <w:spacing w:before="120" w:after="120"/>
            </w:pPr>
            <w:r w:rsidRPr="00C379C8">
              <w:t xml:space="preserve">"Long-chain </w:t>
            </w:r>
            <w:r w:rsidRPr="00C379C8">
              <w:t>perfluorocarboxylic</w:t>
            </w:r>
            <w:r w:rsidRPr="00C379C8">
              <w:t xml:space="preserve"> acids" or "their salts" means a homologous series of substances with the molecular formula of CnF2n+1COOH (where 8 ≤ n ≤ 20)</w:t>
            </w:r>
          </w:p>
          <w:p w:rsidR="00EE3A11" w:rsidRPr="00C379C8" w:rsidP="002F6A28" w14:paraId="2FB27482" w14:textId="77777777">
            <w:pPr>
              <w:spacing w:before="120" w:after="120"/>
            </w:pPr>
            <w:r w:rsidRPr="00C379C8">
              <w:t xml:space="preserve">"Related compounds" means any substance that is a precursor and may transform to long-chain </w:t>
            </w:r>
            <w:r w:rsidRPr="00C379C8">
              <w:t>perfluorocarboxylic</w:t>
            </w:r>
            <w:r w:rsidRPr="00C379C8">
              <w:t xml:space="preserve"> acids, where the perfluorinated alkyl moiety—</w:t>
            </w:r>
          </w:p>
          <w:p w:rsidR="00EE3A11" w:rsidRPr="00C379C8" w:rsidP="002F6A28" w14:paraId="6C2C7205" w14:textId="77777777">
            <w:pPr>
              <w:numPr>
                <w:ilvl w:val="0"/>
                <w:numId w:val="17"/>
              </w:numPr>
              <w:spacing w:before="120" w:after="120"/>
            </w:pPr>
            <w:r w:rsidRPr="00C379C8">
              <w:t>has the formula CnF2n+1 (where 8 ≤ n ≤ 20); and</w:t>
            </w:r>
          </w:p>
          <w:p w:rsidR="00EE3A11" w:rsidRPr="00C379C8" w:rsidP="002F6A28" w14:paraId="001F1F02" w14:textId="77777777">
            <w:pPr>
              <w:numPr>
                <w:ilvl w:val="0"/>
                <w:numId w:val="17"/>
              </w:numPr>
              <w:spacing w:before="120" w:after="120"/>
            </w:pPr>
            <w:r w:rsidRPr="00C379C8">
              <w:t>is directly bonded to any chemical moiety other than a fluorine, chlorine, or bromine atom</w:t>
            </w:r>
          </w:p>
          <w:p w:rsidR="00EE3A11" w:rsidRPr="00C379C8" w:rsidP="002F6A28" w14:paraId="44F54680" w14:textId="77777777">
            <w:pPr>
              <w:spacing w:before="120" w:after="120"/>
            </w:pPr>
            <w:r w:rsidRPr="00C379C8">
              <w:t xml:space="preserve">"Long-chain </w:t>
            </w:r>
            <w:r w:rsidRPr="00C379C8">
              <w:t>perfluorocarboxylic</w:t>
            </w:r>
            <w:r w:rsidRPr="00C379C8">
              <w:t xml:space="preserve"> acids, their salts, and related compounds" does not include perfluorooctanoic acid (PFOA), its salts, and PFOA-related compounds as listed in this Schedule</w:t>
            </w:r>
          </w:p>
          <w:p w:rsidR="00EE3A11" w:rsidRPr="00C379C8" w:rsidP="002F6A28" w14:paraId="109E6DE0" w14:textId="77777777">
            <w:pPr>
              <w:spacing w:before="120" w:after="120"/>
            </w:pPr>
            <w:r w:rsidRPr="00C379C8">
              <w:t>LC-PFCAs are used in a wide range of applications, including industrial uses, electronic articles, medical and laboratory devices, food contact materials, paints, fire-fighting foams, personal care products and the automotive industry.</w:t>
            </w:r>
          </w:p>
        </w:tc>
      </w:tr>
      <w:tr w14:paraId="7A85443D" w14:textId="77777777" w:rsidTr="00DB13FE">
        <w:tblPrEx>
          <w:tblW w:w="5000" w:type="pct"/>
          <w:tblLayout w:type="fixed"/>
          <w:tblLook w:val="0000"/>
        </w:tblPrEx>
        <w:tc>
          <w:tcPr>
            <w:tcW w:w="607" w:type="dxa"/>
          </w:tcPr>
          <w:p w:rsidR="00F85C99" w:rsidRPr="002F6A28" w:rsidP="002F6A28" w14:paraId="3299DBB5" w14:textId="77777777">
            <w:pPr>
              <w:spacing w:before="120" w:after="120"/>
              <w:jc w:val="left"/>
            </w:pPr>
            <w:r w:rsidRPr="002F6A28">
              <w:rPr>
                <w:b/>
              </w:rPr>
              <w:t>5.</w:t>
            </w:r>
          </w:p>
        </w:tc>
        <w:tc>
          <w:tcPr>
            <w:tcW w:w="8373" w:type="dxa"/>
          </w:tcPr>
          <w:p w:rsidR="00F85C99" w:rsidP="002F6A28" w14:paraId="538E8765"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Hazardous Substances and New Organisms Act 1996, 295 pages, English, </w:t>
            </w:r>
            <w:hyperlink r:id="rId6" w:anchor="DLM381222" w:history="1">
              <w:r w:rsidRPr="00C379C8" w:rsidR="00EE3A11">
                <w:rPr>
                  <w:color w:val="0000FF"/>
                  <w:u w:val="single"/>
                </w:rPr>
                <w:t>https://www.legislation.govt.nz/act/public/1996/30/en/latest/#DLM381222</w:t>
              </w:r>
            </w:hyperlink>
          </w:p>
          <w:p w:rsidR="00EE3A11" w:rsidRPr="00C379C8" w:rsidP="002F6A28" w14:paraId="1DED02F6" w14:textId="77777777">
            <w:pPr>
              <w:spacing w:before="120" w:after="120"/>
            </w:pPr>
            <w:r w:rsidRPr="00C379C8">
              <w:t xml:space="preserve">Imports and Exports (Restrictions) Prohibition Order (No 2) 2004, 30 pages, English, </w:t>
            </w:r>
            <w:hyperlink r:id="rId7" w:anchor="DLM271701" w:history="1">
              <w:r w:rsidRPr="00C379C8">
                <w:rPr>
                  <w:color w:val="0000FF"/>
                  <w:u w:val="single"/>
                </w:rPr>
                <w:t>https://www.legislation.govt.nz/secondary-legislation/pco-drafted/2004/202/en/latest/#DLM271701</w:t>
              </w:r>
            </w:hyperlink>
          </w:p>
          <w:p w:rsidR="00EE3A11" w:rsidRPr="00C379C8" w:rsidP="002F6A28" w14:paraId="289765F8" w14:textId="77777777">
            <w:pPr>
              <w:spacing w:before="120" w:after="120"/>
            </w:pPr>
            <w:r w:rsidRPr="00C379C8">
              <w:t xml:space="preserve">Notice under the Legislation Act 2019, 2 pages, English, </w:t>
            </w:r>
            <w:hyperlink r:id="rId8" w:history="1">
              <w:r w:rsidRPr="00C379C8">
                <w:rPr>
                  <w:color w:val="0000FF"/>
                  <w:u w:val="single"/>
                </w:rPr>
                <w:t>https://gazette.govt.nz/notice/id/2026-sl5200</w:t>
              </w:r>
            </w:hyperlink>
          </w:p>
          <w:p w:rsidR="000C3B6C" w:rsidRPr="000C3B6C" w:rsidP="002F6A28" w14:paraId="532FA35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A544D5" w:rsidRPr="00CE6C29" w:rsidP="002F6A28" w14:paraId="659984E3" w14:textId="77777777">
            <w:pPr>
              <w:pBdr>
                <w:top w:val="none" w:sz="0" w:space="4" w:color="auto"/>
                <w:bottom w:val="none" w:sz="0" w:space="4" w:color="auto"/>
              </w:pBdr>
              <w:rPr>
                <w:iCs/>
              </w:rPr>
            </w:pPr>
            <w:hyperlink r:id="rId9" w:tgtFrame="_blank" w:history="1">
              <w:r w:rsidRPr="00CE6C29">
                <w:rPr>
                  <w:iCs/>
                  <w:color w:val="0000FF"/>
                  <w:u w:val="single"/>
                </w:rPr>
                <w:t>https://members.wto.org/crnattachments/2026/TBT/NZL/26_04836_00_e.pdf</w:t>
              </w:r>
            </w:hyperlink>
          </w:p>
          <w:p w:rsidR="00A544D5" w:rsidRPr="00CE6C29" w:rsidP="002F6A28" w14:paraId="4D8BDB38" w14:textId="77777777">
            <w:pPr>
              <w:rPr>
                <w:iCs/>
              </w:rPr>
            </w:pPr>
            <w:r w:rsidRPr="00CE6C29">
              <w:rPr>
                <w:iCs/>
              </w:rPr>
              <w:t>Ministry for Cities, Environment, Regions and Transport</w:t>
            </w:r>
          </w:p>
          <w:p w:rsidR="00A544D5" w:rsidRPr="00CE6C29" w:rsidP="002F6A28" w14:paraId="0965DC9F" w14:textId="77777777">
            <w:pPr>
              <w:rPr>
                <w:iCs/>
              </w:rPr>
            </w:pPr>
            <w:r w:rsidRPr="00CE6C29">
              <w:rPr>
                <w:iCs/>
              </w:rPr>
              <w:t>1 The Terrace, Wellington Central, Wellington 6011</w:t>
            </w:r>
          </w:p>
          <w:p w:rsidR="00A544D5" w:rsidRPr="00CE6C29" w:rsidP="002F6A28" w14:paraId="23CD7B1B" w14:textId="77777777">
            <w:pPr>
              <w:rPr>
                <w:iCs/>
              </w:rPr>
            </w:pPr>
            <w:r w:rsidRPr="00CE6C29">
              <w:rPr>
                <w:iCs/>
              </w:rPr>
              <w:t>Tel: +64 4 439 7400</w:t>
            </w:r>
          </w:p>
          <w:p w:rsidR="00A544D5" w:rsidRPr="00CE6C29" w:rsidP="002F6A28" w14:paraId="1CF88F41" w14:textId="77777777">
            <w:pPr>
              <w:rPr>
                <w:iCs/>
              </w:rPr>
            </w:pPr>
            <w:r w:rsidRPr="00CE6C29">
              <w:rPr>
                <w:iCs/>
              </w:rPr>
              <w:t xml:space="preserve">Email: </w:t>
            </w:r>
            <w:hyperlink r:id="rId10" w:history="1">
              <w:r w:rsidRPr="00CE6C29">
                <w:rPr>
                  <w:iCs/>
                  <w:color w:val="0000FF"/>
                  <w:u w:val="single"/>
                </w:rPr>
                <w:t>info@mfe.govt.nz</w:t>
              </w:r>
            </w:hyperlink>
          </w:p>
          <w:p w:rsidR="00A544D5" w:rsidRPr="00CE6C29" w:rsidP="002F6A28" w14:paraId="069C7F4B" w14:textId="77777777">
            <w:pPr>
              <w:rPr>
                <w:iCs/>
              </w:rPr>
            </w:pPr>
            <w:r w:rsidRPr="00CE6C29">
              <w:rPr>
                <w:iCs/>
              </w:rPr>
              <w:t xml:space="preserve">Website: </w:t>
            </w:r>
            <w:hyperlink r:id="rId11" w:tgtFrame="_blank" w:history="1">
              <w:r w:rsidRPr="00CE6C29">
                <w:rPr>
                  <w:iCs/>
                  <w:color w:val="0000FF"/>
                  <w:u w:val="single"/>
                </w:rPr>
                <w:t>https://www.govt.nz/organisations/ministry-for-the-environment/</w:t>
              </w:r>
            </w:hyperlink>
          </w:p>
          <w:p w:rsidR="00A544D5" w:rsidRPr="00CE6C29" w:rsidP="002F6A28" w14:paraId="3CCC0915" w14:textId="77777777">
            <w:pPr>
              <w:spacing w:after="120"/>
              <w:rPr>
                <w:iCs/>
              </w:rPr>
            </w:pPr>
            <w:hyperlink r:id="rId12" w:tgtFrame="_blank" w:history="1">
              <w:r w:rsidRPr="00CE6C29">
                <w:rPr>
                  <w:iCs/>
                  <w:color w:val="0000FF"/>
                  <w:u w:val="single"/>
                </w:rPr>
                <w:t>https://environment.govt.nz/what-government-is-doing/cabinet-papers-and-regulatory-impact-statements/2025-stockholm-convention-chemical-restrictions/</w:t>
              </w:r>
            </w:hyperlink>
          </w:p>
        </w:tc>
      </w:tr>
      <w:tr w14:paraId="54ADFF95" w14:textId="77777777" w:rsidTr="00DB13FE">
        <w:tblPrEx>
          <w:tblW w:w="5000" w:type="pct"/>
          <w:tblLayout w:type="fixed"/>
          <w:tblLook w:val="0000"/>
        </w:tblPrEx>
        <w:tc>
          <w:tcPr>
            <w:tcW w:w="607" w:type="dxa"/>
          </w:tcPr>
          <w:p w:rsidR="00F85C99" w:rsidRPr="002F6A28" w:rsidP="002F6A28" w14:paraId="6597E1A7" w14:textId="77777777">
            <w:pPr>
              <w:spacing w:before="120" w:after="120"/>
              <w:jc w:val="left"/>
              <w:rPr>
                <w:b/>
              </w:rPr>
            </w:pPr>
            <w:r w:rsidRPr="002F6A28">
              <w:rPr>
                <w:b/>
              </w:rPr>
              <w:t>6.</w:t>
            </w:r>
          </w:p>
        </w:tc>
        <w:tc>
          <w:tcPr>
            <w:tcW w:w="8373" w:type="dxa"/>
          </w:tcPr>
          <w:p w:rsidR="00F85C99" w:rsidRPr="002F6A28" w:rsidP="002F6A28" w14:paraId="0EB8A980" w14:textId="77777777">
            <w:pPr>
              <w:spacing w:before="120" w:after="120"/>
              <w:rPr>
                <w:b/>
              </w:rPr>
            </w:pPr>
            <w:r w:rsidRPr="002F6A28">
              <w:rPr>
                <w:b/>
              </w:rPr>
              <w:t>Description of content:</w:t>
            </w:r>
            <w:r w:rsidRPr="00C379C8" w:rsidR="00FE448B">
              <w:t xml:space="preserve"> New Zealand has amended Schedules 1AA and 2A of the Hazardous Substances and New Organisms Act 1996 and Schedule 1 of the Imports and Exports (Restrictions) Prohibition Order (No 2) 2004 to implement decisions made by the 2025 Conference of the Parties under the Stockholm Convention on Persistent Organic Pollutants, to which New Zealand is a Party. </w:t>
            </w:r>
          </w:p>
          <w:p w:rsidR="00FE448B" w:rsidRPr="00C379C8" w:rsidP="002F6A28" w14:paraId="5D4B4134" w14:textId="77777777">
            <w:pPr>
              <w:spacing w:before="120" w:after="120"/>
            </w:pPr>
            <w:r w:rsidRPr="00C379C8">
              <w:t xml:space="preserve">New Zealand has prohibited from use and production two chemicals, MCCPs (plasticiser and flame retardant) and LC-PFCAs (PFAS with </w:t>
            </w:r>
            <w:r w:rsidRPr="00C379C8">
              <w:t>a number of</w:t>
            </w:r>
            <w:r w:rsidRPr="00C379C8">
              <w:t xml:space="preserve"> applications, including surface treatments and consumer products).</w:t>
            </w:r>
          </w:p>
          <w:p w:rsidR="00FE448B" w:rsidRPr="00C379C8" w:rsidP="002F6A28" w14:paraId="2B116074" w14:textId="77777777">
            <w:pPr>
              <w:spacing w:before="120" w:after="120"/>
            </w:pPr>
            <w:r w:rsidRPr="00C379C8">
              <w:t>These prohibitions are subject to some specific exemptions allowing the continued use of the substances, aligning with the specific use exemptions available under the Stockholm Convention. All exemptions are time-limited and are set out in detail in the accompanying statutory instrument.</w:t>
            </w:r>
          </w:p>
        </w:tc>
      </w:tr>
      <w:tr w14:paraId="2F4D22D6" w14:textId="77777777" w:rsidTr="00DB13FE">
        <w:tblPrEx>
          <w:tblW w:w="5000" w:type="pct"/>
          <w:tblLayout w:type="fixed"/>
          <w:tblLook w:val="0000"/>
        </w:tblPrEx>
        <w:tc>
          <w:tcPr>
            <w:tcW w:w="607" w:type="dxa"/>
          </w:tcPr>
          <w:p w:rsidR="00F85C99" w:rsidRPr="002F6A28" w:rsidP="002F6A28" w14:paraId="3232CEDF" w14:textId="77777777">
            <w:pPr>
              <w:spacing w:before="120" w:after="120"/>
              <w:jc w:val="left"/>
              <w:rPr>
                <w:b/>
              </w:rPr>
            </w:pPr>
            <w:r w:rsidRPr="002F6A28">
              <w:rPr>
                <w:b/>
              </w:rPr>
              <w:t>7.</w:t>
            </w:r>
          </w:p>
        </w:tc>
        <w:tc>
          <w:tcPr>
            <w:tcW w:w="8373" w:type="dxa"/>
          </w:tcPr>
          <w:p w:rsidR="00F85C99" w:rsidRPr="002F6A28" w:rsidP="002F6A28" w14:paraId="62370F63" w14:textId="77777777">
            <w:pPr>
              <w:spacing w:before="120" w:after="120"/>
              <w:rPr>
                <w:b/>
              </w:rPr>
            </w:pPr>
            <w:r w:rsidRPr="002F6A28">
              <w:rPr>
                <w:b/>
              </w:rPr>
              <w:t>Objective and rationale, including the nature of urgent problems where applicable:</w:t>
            </w:r>
            <w:r w:rsidRPr="00C379C8" w:rsidR="00EE3A11">
              <w:t xml:space="preserve"> POPs are substances which meet four criteria: they are persistent, toxic, bioaccumulative, and they have the potential for environmental transport far away from sources of emissions, including across international borders. POPs have been used in various products including pesticides and industrial chemicals and released during chemical and agriculture processes. New Zealand is a party to the Stockholm Convention, which aims to prohibit, eliminate or restrict the production and use of persistent organic pollutants (POPs).</w:t>
            </w:r>
          </w:p>
          <w:p w:rsidR="00EE3A11" w:rsidRPr="00C379C8" w:rsidP="002F6A28" w14:paraId="755622A7" w14:textId="77777777">
            <w:pPr>
              <w:spacing w:before="120" w:after="120"/>
            </w:pPr>
            <w:r w:rsidRPr="00C379C8">
              <w:t>New Zealand is prohibiting chemicals which have been found to be environmentally harmful and have been adopted by UN Stockholm Convention for global elimination to protect human health and the environment.</w:t>
            </w:r>
          </w:p>
          <w:p w:rsidR="00EE3A11" w:rsidRPr="00C379C8" w:rsidP="002F6A28" w14:paraId="047C4AC5" w14:textId="77777777">
            <w:pPr>
              <w:spacing w:before="120" w:after="120"/>
            </w:pPr>
            <w:r w:rsidRPr="00C379C8">
              <w:t>Therefore, this intervention is necessary to protect human and animal life and health, and the environment. To meet our international obligations under the Stockholm Convention we must implement restrictions on MCCPs and LC-PFCAs by 16 December 2026.; Protection of animal or plant life or health; Protection of the environment</w:t>
            </w:r>
          </w:p>
        </w:tc>
      </w:tr>
      <w:tr w14:paraId="64604E0D" w14:textId="77777777" w:rsidTr="00DB13FE">
        <w:tblPrEx>
          <w:tblW w:w="5000" w:type="pct"/>
          <w:tblLayout w:type="fixed"/>
          <w:tblLook w:val="0000"/>
        </w:tblPrEx>
        <w:tc>
          <w:tcPr>
            <w:tcW w:w="607" w:type="dxa"/>
          </w:tcPr>
          <w:p w:rsidR="00F85C99" w:rsidRPr="002F6A28" w:rsidP="009E75ED" w14:paraId="3D3E3938" w14:textId="77777777">
            <w:pPr>
              <w:spacing w:before="120" w:after="120"/>
              <w:jc w:val="left"/>
              <w:rPr>
                <w:b/>
              </w:rPr>
            </w:pPr>
            <w:r w:rsidRPr="002F6A28">
              <w:rPr>
                <w:b/>
              </w:rPr>
              <w:t>8.</w:t>
            </w:r>
          </w:p>
        </w:tc>
        <w:tc>
          <w:tcPr>
            <w:tcW w:w="8373" w:type="dxa"/>
          </w:tcPr>
          <w:p w:rsidR="000C3B6C" w:rsidRPr="001577F2" w:rsidP="007F13E8" w14:paraId="1725EC24" w14:textId="77777777">
            <w:pPr>
              <w:spacing w:before="120" w:after="120"/>
              <w:rPr>
                <w:bCs/>
                <w:lang w:val="fr-FR"/>
              </w:rPr>
            </w:pPr>
            <w:r w:rsidRPr="001577F2">
              <w:rPr>
                <w:b/>
                <w:lang w:val="fr-FR"/>
              </w:rPr>
              <w:t>Relevant documents:</w:t>
            </w:r>
            <w:r w:rsidRPr="001577F2" w:rsidR="00EE3A11">
              <w:rPr>
                <w:lang w:val="fr-FR"/>
              </w:rPr>
              <w:t xml:space="preserve"> </w:t>
            </w:r>
          </w:p>
          <w:p w:rsidR="00EE3A11" w:rsidRPr="001577F2" w:rsidP="007F13E8" w14:paraId="24E0EFE8" w14:textId="77777777">
            <w:pPr>
              <w:spacing w:before="120" w:after="120"/>
              <w:rPr>
                <w:lang w:val="fr-FR"/>
              </w:rPr>
            </w:pPr>
            <w:hyperlink r:id="rId8" w:history="1">
              <w:r w:rsidRPr="001577F2">
                <w:rPr>
                  <w:color w:val="0000FF"/>
                  <w:u w:val="single"/>
                  <w:lang w:val="fr-FR"/>
                </w:rPr>
                <w:t>https://gazette.govt.nz/notice/id/2026-sl5200</w:t>
              </w:r>
            </w:hyperlink>
          </w:p>
        </w:tc>
      </w:tr>
      <w:tr w14:paraId="5DEA6951" w14:textId="77777777" w:rsidTr="00DB13FE">
        <w:tblPrEx>
          <w:tblW w:w="5000" w:type="pct"/>
          <w:tblLayout w:type="fixed"/>
          <w:tblLook w:val="0000"/>
        </w:tblPrEx>
        <w:tc>
          <w:tcPr>
            <w:tcW w:w="607" w:type="dxa"/>
          </w:tcPr>
          <w:p w:rsidR="00EE3A11" w:rsidRPr="002F6A28" w:rsidP="002F6A28" w14:paraId="5D9F4075" w14:textId="77777777">
            <w:pPr>
              <w:spacing w:before="120" w:after="120"/>
              <w:jc w:val="left"/>
              <w:rPr>
                <w:b/>
              </w:rPr>
            </w:pPr>
            <w:r w:rsidRPr="002F6A28">
              <w:rPr>
                <w:b/>
              </w:rPr>
              <w:t>9.</w:t>
            </w:r>
          </w:p>
        </w:tc>
        <w:tc>
          <w:tcPr>
            <w:tcW w:w="8373" w:type="dxa"/>
          </w:tcPr>
          <w:p w:rsidR="00EE3A11" w:rsidRPr="002F6A28" w:rsidP="008953C4" w14:paraId="4178AC62" w14:textId="77777777">
            <w:pPr>
              <w:spacing w:before="120" w:after="120"/>
            </w:pPr>
            <w:r w:rsidRPr="002F6A28">
              <w:rPr>
                <w:b/>
              </w:rPr>
              <w:t>Proposed date of adoption:</w:t>
            </w:r>
            <w:r w:rsidRPr="00C379C8">
              <w:t xml:space="preserve"> 10 September 2026</w:t>
            </w:r>
          </w:p>
          <w:p w:rsidR="00EE3A11" w:rsidRPr="002F6A28" w:rsidP="008953C4" w14:paraId="4D7A0A4F" w14:textId="77777777">
            <w:pPr>
              <w:spacing w:after="120"/>
            </w:pPr>
            <w:r w:rsidRPr="002F6A28">
              <w:rPr>
                <w:b/>
              </w:rPr>
              <w:t>Proposed date of entry into force:</w:t>
            </w:r>
            <w:r w:rsidRPr="00C379C8">
              <w:t xml:space="preserve"> 16 December 2026</w:t>
            </w:r>
          </w:p>
        </w:tc>
      </w:tr>
      <w:tr w14:paraId="01C96496" w14:textId="77777777" w:rsidTr="00DB13FE">
        <w:tblPrEx>
          <w:tblW w:w="5000" w:type="pct"/>
          <w:tblLayout w:type="fixed"/>
          <w:tblLook w:val="0000"/>
        </w:tblPrEx>
        <w:tc>
          <w:tcPr>
            <w:tcW w:w="607" w:type="dxa"/>
            <w:tcBorders>
              <w:bottom w:val="double" w:sz="4" w:space="0" w:color="auto"/>
            </w:tcBorders>
          </w:tcPr>
          <w:p w:rsidR="00F85C99" w:rsidRPr="002F6A28" w:rsidP="002F6A28" w14:paraId="04D7227E"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C52FBFD"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699E5F0" w14:textId="77777777">
            <w:pPr>
              <w:spacing w:before="120" w:after="120"/>
              <w:rPr>
                <w:bCs/>
              </w:rPr>
            </w:pPr>
            <w:r w:rsidRPr="002F6A28">
              <w:rPr>
                <w:b/>
              </w:rPr>
              <w:t>Final date for comments:</w:t>
            </w:r>
            <w:r w:rsidRPr="00C379C8" w:rsidR="00EE3A11">
              <w:t xml:space="preserve"> Not Applicable</w:t>
            </w:r>
          </w:p>
          <w:p w:rsidR="000C3B6C" w:rsidRPr="00E3324D" w:rsidP="000C3B6C" w14:paraId="7916F789" w14:textId="77777777">
            <w:pPr>
              <w:tabs>
                <w:tab w:val="left" w:pos="1418"/>
                <w:tab w:val="left" w:pos="2127"/>
                <w:tab w:val="left" w:pos="2835"/>
                <w:tab w:val="left" w:pos="3402"/>
              </w:tabs>
              <w:spacing w:before="120" w:after="120"/>
              <w:rPr>
                <w:b/>
                <w:bCs/>
              </w:rPr>
            </w:pPr>
            <w:r w:rsidRPr="00E3324D">
              <w:rPr>
                <w:b/>
                <w:bCs/>
              </w:rPr>
              <w:t>[ ]</w:t>
            </w:r>
            <w:r w:rsidRPr="00E3324D">
              <w:rPr>
                <w:b/>
                <w:bCs/>
              </w:rPr>
              <w:t xml:space="preserve"> 60 days from notification</w:t>
            </w:r>
            <w:r w:rsidRPr="006A4C49" w:rsidR="00D75956">
              <w:t xml:space="preserve"> </w:t>
            </w:r>
          </w:p>
          <w:p w:rsidR="000C3B6C" w:rsidRPr="002F6A28" w:rsidP="000C3B6C" w14:paraId="01232A53"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D1B66D4" w14:textId="77777777">
            <w:r w:rsidRPr="00CE6C29">
              <w:t>Ministry of Business, Innovation and Employment</w:t>
            </w:r>
          </w:p>
          <w:p w:rsidR="00CE6C29" w:rsidRPr="00CE6C29" w:rsidP="000C3B6C" w14:paraId="5F44A117" w14:textId="77777777">
            <w:r w:rsidRPr="00CE6C29">
              <w:t>Level 5, 15 Stout Street, Wellington 6011; Private Bag 2439, Wellington 6140</w:t>
            </w:r>
          </w:p>
          <w:p w:rsidR="00CE6C29" w:rsidRPr="00CE6C29" w:rsidP="000C3B6C" w14:paraId="66E4DEFF" w14:textId="77777777">
            <w:r w:rsidRPr="00CE6C29">
              <w:t>Tel: +(644) 89 65126</w:t>
            </w:r>
          </w:p>
          <w:p w:rsidR="00CE6C29" w:rsidRPr="00CE6C29" w:rsidP="000C3B6C" w14:paraId="754BCF33" w14:textId="77777777">
            <w:r w:rsidRPr="00CE6C29">
              <w:t xml:space="preserve">Email: </w:t>
            </w:r>
            <w:hyperlink r:id="rId13" w:history="1">
              <w:r w:rsidRPr="00CE6C29">
                <w:rPr>
                  <w:color w:val="0000FF"/>
                  <w:u w:val="single"/>
                </w:rPr>
                <w:t>wto@standards.govt.nz</w:t>
              </w:r>
            </w:hyperlink>
          </w:p>
          <w:p w:rsidR="00CE6C29" w:rsidRPr="00CE6C29" w:rsidP="000C3B6C" w14:paraId="7858CD50" w14:textId="77777777">
            <w:pPr>
              <w:spacing w:after="120"/>
            </w:pPr>
            <w:r w:rsidRPr="00CE6C29">
              <w:t xml:space="preserve">Website: </w:t>
            </w:r>
            <w:hyperlink r:id="rId14" w:tgtFrame="_blank" w:history="1">
              <w:r w:rsidRPr="00CE6C29">
                <w:rPr>
                  <w:color w:val="0000FF"/>
                  <w:u w:val="single"/>
                </w:rPr>
                <w:t>https://www.mbie.govt.nz/business-and-employment/business/trade-and-tariffs/trade-barriers/</w:t>
              </w:r>
            </w:hyperlink>
          </w:p>
        </w:tc>
      </w:tr>
    </w:tbl>
    <w:p w:rsidR="00EE3A11" w:rsidRPr="002F6A28" w:rsidP="00887259" w14:paraId="26247EF9" w14:textId="77777777">
      <w:pPr>
        <w:jc w:val="center"/>
      </w:pPr>
    </w:p>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48B3F3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3E0039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2F8607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1E31723" w14:textId="77777777">
    <w:pPr>
      <w:pStyle w:val="Header"/>
      <w:pBdr>
        <w:bottom w:val="single" w:sz="4" w:space="1" w:color="auto"/>
      </w:pBdr>
      <w:tabs>
        <w:tab w:val="clear" w:pos="4513"/>
        <w:tab w:val="clear" w:pos="9027"/>
      </w:tabs>
      <w:jc w:val="center"/>
    </w:pPr>
    <w:r w:rsidRPr="002F6A28">
      <w:t>tbtSymbol</w:t>
    </w:r>
  </w:p>
  <w:p w:rsidR="009239F7" w:rsidRPr="002F6A28" w:rsidP="009239F7" w14:paraId="1FFB55A9" w14:textId="77777777">
    <w:pPr>
      <w:pStyle w:val="Header"/>
      <w:pBdr>
        <w:bottom w:val="single" w:sz="4" w:space="1" w:color="auto"/>
      </w:pBdr>
      <w:tabs>
        <w:tab w:val="clear" w:pos="4513"/>
        <w:tab w:val="clear" w:pos="9027"/>
      </w:tabs>
      <w:jc w:val="center"/>
    </w:pPr>
  </w:p>
  <w:p w:rsidR="009239F7" w:rsidRPr="002F6A28" w:rsidP="009239F7" w14:paraId="0811F3D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3C512F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C2C1B67" w14:textId="77777777">
    <w:pPr>
      <w:pStyle w:val="Header"/>
      <w:pBdr>
        <w:bottom w:val="single" w:sz="4" w:space="1" w:color="auto"/>
      </w:pBdr>
      <w:tabs>
        <w:tab w:val="clear" w:pos="4513"/>
        <w:tab w:val="clear" w:pos="9027"/>
      </w:tabs>
      <w:jc w:val="center"/>
    </w:pPr>
    <w:bookmarkStart w:id="0" w:name="spsSymbolHeader"/>
    <w:r w:rsidRPr="002F6A28">
      <w:t>G/TBT/N/NZL/161</w:t>
    </w:r>
    <w:bookmarkEnd w:id="0"/>
  </w:p>
  <w:p w:rsidR="009239F7" w:rsidRPr="002F6A28" w:rsidP="009239F7" w14:paraId="6323EFCB" w14:textId="77777777">
    <w:pPr>
      <w:pStyle w:val="Header"/>
      <w:pBdr>
        <w:bottom w:val="single" w:sz="4" w:space="1" w:color="auto"/>
      </w:pBdr>
      <w:tabs>
        <w:tab w:val="clear" w:pos="4513"/>
        <w:tab w:val="clear" w:pos="9027"/>
      </w:tabs>
      <w:jc w:val="center"/>
    </w:pPr>
  </w:p>
  <w:p w:rsidR="009239F7" w:rsidRPr="002F6A28" w:rsidP="009239F7" w14:paraId="74B3337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19CAF5B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008A8E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BDFA7E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E391C8A" w14:textId="77777777">
          <w:pPr>
            <w:jc w:val="right"/>
            <w:rPr>
              <w:b/>
              <w:color w:val="FF0000"/>
              <w:szCs w:val="16"/>
            </w:rPr>
          </w:pPr>
        </w:p>
      </w:tc>
    </w:tr>
    <w:bookmarkEnd w:id="1"/>
    <w:tr w14:paraId="3D0FF71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743BC4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C9A7890" w14:textId="77777777">
          <w:pPr>
            <w:jc w:val="right"/>
            <w:rPr>
              <w:b/>
              <w:szCs w:val="16"/>
            </w:rPr>
          </w:pPr>
        </w:p>
      </w:tc>
    </w:tr>
    <w:tr w14:paraId="5B85D99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88711D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0C40878" w14:textId="77777777">
          <w:pPr>
            <w:jc w:val="right"/>
            <w:rPr>
              <w:b/>
              <w:szCs w:val="16"/>
            </w:rPr>
          </w:pPr>
          <w:bookmarkStart w:id="2" w:name="bmkSymbols"/>
          <w:r w:rsidRPr="002F6A28">
            <w:rPr>
              <w:b/>
              <w:szCs w:val="16"/>
            </w:rPr>
            <w:t>G/TBT/N/NZL/161</w:t>
          </w:r>
          <w:bookmarkEnd w:id="2"/>
        </w:p>
      </w:tc>
    </w:tr>
    <w:tr w14:paraId="4A5B730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8F9EC5F" w14:textId="77777777"/>
      </w:tc>
      <w:tc>
        <w:tcPr>
          <w:tcW w:w="5448" w:type="dxa"/>
          <w:gridSpan w:val="2"/>
          <w:shd w:val="clear" w:color="auto" w:fill="FFFFFF"/>
          <w:tcMar>
            <w:left w:w="108" w:type="dxa"/>
            <w:right w:w="108" w:type="dxa"/>
          </w:tcMar>
          <w:vAlign w:val="center"/>
        </w:tcPr>
        <w:p w:rsidR="00ED54E0" w:rsidRPr="009239F7" w:rsidP="00B801E9" w14:paraId="66EDC2EA" w14:textId="77777777">
          <w:pPr>
            <w:jc w:val="right"/>
            <w:rPr>
              <w:szCs w:val="16"/>
            </w:rPr>
          </w:pPr>
          <w:bookmarkStart w:id="3" w:name="spsDateDistribution"/>
          <w:bookmarkStart w:id="4" w:name="bmkDate"/>
          <w:r w:rsidRPr="009239F7">
            <w:rPr>
              <w:szCs w:val="16"/>
            </w:rPr>
            <w:t>16 September 2026</w:t>
          </w:r>
          <w:bookmarkEnd w:id="3"/>
          <w:bookmarkEnd w:id="4"/>
        </w:p>
      </w:tc>
    </w:tr>
    <w:tr w14:paraId="6AF1F22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157F210" w14:textId="77777777">
          <w:pPr>
            <w:jc w:val="left"/>
            <w:rPr>
              <w:b/>
            </w:rPr>
          </w:pPr>
          <w:bookmarkStart w:id="5" w:name="bmkSerial"/>
          <w:r>
            <w:rPr>
              <w:rFonts w:ascii="Verdana" w:eastAsia="Verdana" w:hAnsi="Verdana" w:cs="Verdana"/>
              <w:b w:val="0"/>
              <w:color w:val="FF0000"/>
              <w:sz w:val="18"/>
            </w:rPr>
            <w:t>(26-6397)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5EE1D9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5FBF0EA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EE3F39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A05133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3FA114A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63D526BC"/>
    <w:multiLevelType w:val="multilevel"/>
    <w:tmpl w:val="63D526B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06611467">
    <w:abstractNumId w:val="9"/>
  </w:num>
  <w:num w:numId="2" w16cid:durableId="1774979986">
    <w:abstractNumId w:val="7"/>
  </w:num>
  <w:num w:numId="3" w16cid:durableId="771438632">
    <w:abstractNumId w:val="6"/>
  </w:num>
  <w:num w:numId="4" w16cid:durableId="1702052455">
    <w:abstractNumId w:val="5"/>
  </w:num>
  <w:num w:numId="5" w16cid:durableId="1568763618">
    <w:abstractNumId w:val="4"/>
  </w:num>
  <w:num w:numId="6" w16cid:durableId="1869023832">
    <w:abstractNumId w:val="12"/>
  </w:num>
  <w:num w:numId="7" w16cid:durableId="921911785">
    <w:abstractNumId w:val="11"/>
  </w:num>
  <w:num w:numId="8" w16cid:durableId="569193761">
    <w:abstractNumId w:val="10"/>
  </w:num>
  <w:num w:numId="9" w16cid:durableId="20276368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2064872">
    <w:abstractNumId w:val="13"/>
  </w:num>
  <w:num w:numId="11" w16cid:durableId="1967349589">
    <w:abstractNumId w:val="8"/>
  </w:num>
  <w:num w:numId="12" w16cid:durableId="954288698">
    <w:abstractNumId w:val="3"/>
  </w:num>
  <w:num w:numId="13" w16cid:durableId="1886941737">
    <w:abstractNumId w:val="2"/>
  </w:num>
  <w:num w:numId="14" w16cid:durableId="545407683">
    <w:abstractNumId w:val="1"/>
  </w:num>
  <w:num w:numId="15" w16cid:durableId="1377969659">
    <w:abstractNumId w:val="0"/>
  </w:num>
  <w:num w:numId="16" w16cid:durableId="1419908096">
    <w:abstractNumId w:val="14"/>
  </w:num>
  <w:num w:numId="17" w16cid:durableId="3081693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27843"/>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C6BBC"/>
    <w:rsid w:val="000E1CF4"/>
    <w:rsid w:val="0011356B"/>
    <w:rsid w:val="001157E9"/>
    <w:rsid w:val="001206E6"/>
    <w:rsid w:val="00125032"/>
    <w:rsid w:val="0013337F"/>
    <w:rsid w:val="00147DF9"/>
    <w:rsid w:val="00153339"/>
    <w:rsid w:val="00155128"/>
    <w:rsid w:val="001577F2"/>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73DC9"/>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544D5"/>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5376"/>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4107"/>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4ABD"/>
    <w:rsid w:val="00FA5EBC"/>
    <w:rsid w:val="00FB1B6E"/>
    <w:rsid w:val="00FC5D0F"/>
    <w:rsid w:val="00FD0446"/>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9279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info@mfe.govt.nz" TargetMode="External" /><Relationship Id="rId11" Type="http://schemas.openxmlformats.org/officeDocument/2006/relationships/hyperlink" Target="https://www.govt.nz/organisations/ministry-for-the-environment/" TargetMode="External" /><Relationship Id="rId12" Type="http://schemas.openxmlformats.org/officeDocument/2006/relationships/hyperlink" Target="https://environment.govt.nz/what-government-is-doing/cabinet-papers-and-regulatory-impact-statements/2025-stockholm-convention-chemical-restrictions/" TargetMode="External" /><Relationship Id="rId13" Type="http://schemas.openxmlformats.org/officeDocument/2006/relationships/hyperlink" Target="mailto:wto@standards.govt.nz" TargetMode="External" /><Relationship Id="rId14" Type="http://schemas.openxmlformats.org/officeDocument/2006/relationships/hyperlink" Target="https://www.mbie.govt.nz/business-and-employment/business/trade-and-tariffs/trade-barriers/"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www.legislation.govt.nz/act/public/1996/30/en/latest/" TargetMode="External" /><Relationship Id="rId7" Type="http://schemas.openxmlformats.org/officeDocument/2006/relationships/hyperlink" Target="https://www.legislation.govt.nz/secondary-legislation/pco-drafted/2004/202/en/latest/" TargetMode="External" /><Relationship Id="rId8" Type="http://schemas.openxmlformats.org/officeDocument/2006/relationships/hyperlink" Target="https://gazette.govt.nz/notice/id/2026-sl5200" TargetMode="External" /><Relationship Id="rId9" Type="http://schemas.openxmlformats.org/officeDocument/2006/relationships/hyperlink" Target="https://members.wto.org/crnattachments/2026/TBT/NZL/26_04836_00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11F0C-C08D-4CB1-B516-972B1C0A1F66}">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3</Pages>
  <Words>837</Words>
  <Characters>5419</Characters>
  <Application>Microsoft Office Word</Application>
  <DocSecurity>0</DocSecurity>
  <Lines>110</Lines>
  <Paragraphs>60</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2026-09-16T13:46:00Z</dcterms:created>
  <dcterms:modified xsi:type="dcterms:W3CDTF">2026-09-16T14:09:00Z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