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0C7E10E" w14:textId="77777777">
      <w:pPr>
        <w:pStyle w:val="Title"/>
        <w:rPr>
          <w:caps w:val="0"/>
          <w:kern w:val="0"/>
        </w:rPr>
      </w:pPr>
      <w:r w:rsidRPr="002F6A28">
        <w:rPr>
          <w:caps w:val="0"/>
          <w:kern w:val="0"/>
        </w:rPr>
        <w:t>NOTIFICATION</w:t>
      </w:r>
    </w:p>
    <w:p w:rsidR="009239F7" w:rsidRPr="002F6A28" w:rsidP="002F6A28" w14:paraId="7F11B085" w14:textId="77777777">
      <w:pPr>
        <w:jc w:val="center"/>
      </w:pPr>
      <w:r w:rsidRPr="002F6A28">
        <w:t>The following notification is being circulated in accordance with Article 10.6</w:t>
      </w:r>
    </w:p>
    <w:p w:rsidR="009239F7" w:rsidRPr="002F6A28" w:rsidP="002F6A28" w14:paraId="64ADE7BC"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7D456D1" w14:textId="77777777" w:rsidTr="00DB13FE">
        <w:tblPrEx>
          <w:tblW w:w="5000" w:type="pct"/>
          <w:tblLayout w:type="fixed"/>
          <w:tblLook w:val="0000"/>
        </w:tblPrEx>
        <w:tc>
          <w:tcPr>
            <w:tcW w:w="607" w:type="dxa"/>
            <w:tcBorders>
              <w:top w:val="double" w:sz="4" w:space="0" w:color="auto"/>
            </w:tcBorders>
          </w:tcPr>
          <w:p w:rsidR="00F85C99" w:rsidRPr="002F6A28" w:rsidP="002F6A28" w14:paraId="7E9FF63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9B61497" w14:textId="77777777">
            <w:pPr>
              <w:spacing w:before="120" w:after="120"/>
            </w:pPr>
            <w:r w:rsidRPr="002F6A28">
              <w:rPr>
                <w:b/>
              </w:rPr>
              <w:t>Notifying Member:</w:t>
            </w:r>
            <w:r w:rsidRPr="00C92678" w:rsidR="00EE3A11">
              <w:t xml:space="preserve"> </w:t>
            </w:r>
            <w:r w:rsidRPr="00C92678" w:rsidR="00EE3A11">
              <w:rPr>
                <w:u w:val="single"/>
              </w:rPr>
              <w:t>NEW ZEALAND</w:t>
            </w:r>
          </w:p>
          <w:p w:rsidR="00F85C99" w:rsidRPr="002F6A28" w:rsidP="002F6A28" w14:paraId="3940D91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5EF36DC" w14:textId="77777777" w:rsidTr="00DB13FE">
        <w:tblPrEx>
          <w:tblW w:w="5000" w:type="pct"/>
          <w:tblLayout w:type="fixed"/>
          <w:tblLook w:val="0000"/>
        </w:tblPrEx>
        <w:tc>
          <w:tcPr>
            <w:tcW w:w="607" w:type="dxa"/>
          </w:tcPr>
          <w:p w:rsidR="00F85C99" w:rsidRPr="002F6A28" w:rsidP="002F6A28" w14:paraId="78134A24" w14:textId="77777777">
            <w:pPr>
              <w:spacing w:before="120" w:after="120"/>
              <w:jc w:val="left"/>
            </w:pPr>
            <w:r w:rsidRPr="002F6A28">
              <w:rPr>
                <w:b/>
              </w:rPr>
              <w:t>2.</w:t>
            </w:r>
          </w:p>
        </w:tc>
        <w:tc>
          <w:tcPr>
            <w:tcW w:w="8373" w:type="dxa"/>
          </w:tcPr>
          <w:p w:rsidR="00F85C99" w:rsidRPr="002F6A28" w:rsidP="000C3B6C" w14:paraId="17104C74" w14:textId="77777777">
            <w:pPr>
              <w:spacing w:before="120" w:after="120"/>
            </w:pPr>
            <w:r w:rsidRPr="002F6A28">
              <w:rPr>
                <w:b/>
              </w:rPr>
              <w:t>Agency responsible:</w:t>
            </w:r>
            <w:r w:rsidRPr="00C379C8" w:rsidR="00EE3A11">
              <w:t xml:space="preserve"> </w:t>
            </w:r>
          </w:p>
          <w:p w:rsidR="00EE3A11" w:rsidRPr="00C379C8" w:rsidP="000C3B6C" w14:paraId="6751BDE7" w14:textId="77777777">
            <w:pPr>
              <w:spacing w:after="120"/>
            </w:pPr>
            <w:r w:rsidRPr="00C379C8">
              <w:t>Ministry for Cities, Environment, Regions and Transport</w:t>
            </w:r>
          </w:p>
        </w:tc>
      </w:tr>
      <w:tr w14:paraId="6A46DB34" w14:textId="77777777" w:rsidTr="00DB13FE">
        <w:tblPrEx>
          <w:tblW w:w="5000" w:type="pct"/>
          <w:tblLayout w:type="fixed"/>
          <w:tblLook w:val="0000"/>
        </w:tblPrEx>
        <w:tc>
          <w:tcPr>
            <w:tcW w:w="607" w:type="dxa"/>
          </w:tcPr>
          <w:p w:rsidR="00F85C99" w:rsidRPr="002F6A28" w:rsidP="002F6A28" w14:paraId="05187E00" w14:textId="77777777">
            <w:pPr>
              <w:spacing w:before="120" w:after="120"/>
              <w:jc w:val="left"/>
              <w:rPr>
                <w:b/>
              </w:rPr>
            </w:pPr>
            <w:r w:rsidRPr="002F6A28">
              <w:rPr>
                <w:b/>
              </w:rPr>
              <w:t>3.</w:t>
            </w:r>
          </w:p>
        </w:tc>
        <w:tc>
          <w:tcPr>
            <w:tcW w:w="8373" w:type="dxa"/>
          </w:tcPr>
          <w:p w:rsidR="00F85C99" w:rsidRPr="0058336F" w:rsidP="002F6A28" w14:paraId="17A684F1"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190DCCB" w14:textId="77777777" w:rsidTr="00DB13FE">
        <w:tblPrEx>
          <w:tblW w:w="5000" w:type="pct"/>
          <w:tblLayout w:type="fixed"/>
          <w:tblLook w:val="0000"/>
        </w:tblPrEx>
        <w:tc>
          <w:tcPr>
            <w:tcW w:w="607" w:type="dxa"/>
          </w:tcPr>
          <w:p w:rsidR="00F85C99" w:rsidRPr="002F6A28" w:rsidP="002F6A28" w14:paraId="3B5448EF" w14:textId="77777777">
            <w:pPr>
              <w:spacing w:before="120" w:after="120"/>
              <w:jc w:val="left"/>
            </w:pPr>
            <w:r w:rsidRPr="002F6A28">
              <w:rPr>
                <w:b/>
              </w:rPr>
              <w:t>4.</w:t>
            </w:r>
          </w:p>
        </w:tc>
        <w:tc>
          <w:tcPr>
            <w:tcW w:w="8373" w:type="dxa"/>
          </w:tcPr>
          <w:p w:rsidR="00F85C99" w:rsidRPr="002F6A28" w:rsidP="002F6A28" w14:paraId="2B7EDA0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UV-328</w:t>
            </w:r>
          </w:p>
          <w:p w:rsidR="00EE3A11" w:rsidRPr="00C379C8" w:rsidP="002F6A28" w14:paraId="3C7E48C2" w14:textId="77777777">
            <w:pPr>
              <w:spacing w:before="120" w:after="120"/>
            </w:pPr>
            <w:r w:rsidRPr="00C379C8">
              <w:t>CAS No: 25973-55-1.</w:t>
            </w:r>
          </w:p>
          <w:p w:rsidR="00EE3A11" w:rsidRPr="00C379C8" w:rsidP="002F6A28" w14:paraId="53B9FFA2" w14:textId="77777777">
            <w:pPr>
              <w:spacing w:before="120" w:after="120"/>
            </w:pPr>
            <w:r w:rsidRPr="00C379C8">
              <w:t>This notification covers products containing UV-328, a UV-inhibitor widely used in paints and coatings and as an additive in plastics particularly in the automotive industry.</w:t>
            </w:r>
          </w:p>
        </w:tc>
      </w:tr>
      <w:tr w14:paraId="76F20AAD" w14:textId="77777777" w:rsidTr="00DB13FE">
        <w:tblPrEx>
          <w:tblW w:w="5000" w:type="pct"/>
          <w:tblLayout w:type="fixed"/>
          <w:tblLook w:val="0000"/>
        </w:tblPrEx>
        <w:tc>
          <w:tcPr>
            <w:tcW w:w="607" w:type="dxa"/>
          </w:tcPr>
          <w:p w:rsidR="00F85C99" w:rsidRPr="002F6A28" w:rsidP="002F6A28" w14:paraId="4D7323A6" w14:textId="77777777">
            <w:pPr>
              <w:spacing w:before="120" w:after="120"/>
              <w:jc w:val="left"/>
            </w:pPr>
            <w:r w:rsidRPr="002F6A28">
              <w:rPr>
                <w:b/>
              </w:rPr>
              <w:t>5.</w:t>
            </w:r>
          </w:p>
        </w:tc>
        <w:tc>
          <w:tcPr>
            <w:tcW w:w="8373" w:type="dxa"/>
          </w:tcPr>
          <w:p w:rsidR="00F85C99" w:rsidP="002F6A28" w14:paraId="552B713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Hazardous Substances and New Organisms Act 1996, 295 pages, English, </w:t>
            </w:r>
            <w:hyperlink r:id="rId6" w:anchor="DLM381222" w:history="1">
              <w:r w:rsidRPr="00C379C8" w:rsidR="00EE3A11">
                <w:rPr>
                  <w:color w:val="0000FF"/>
                  <w:u w:val="single"/>
                </w:rPr>
                <w:t>https://www.legislation.govt.nz/act/public/1996/30/en/latest/#DLM381222</w:t>
              </w:r>
            </w:hyperlink>
          </w:p>
          <w:p w:rsidR="00EE3A11" w:rsidRPr="00C379C8" w:rsidP="002F6A28" w14:paraId="7EA349FB" w14:textId="77777777">
            <w:pPr>
              <w:spacing w:before="120" w:after="120"/>
            </w:pPr>
            <w:r w:rsidRPr="00C379C8">
              <w:t xml:space="preserve">Imports and Exports (Restrictions) Prohibition Order (No 2) 2004, 30 pages, English, </w:t>
            </w:r>
            <w:hyperlink r:id="rId7" w:anchor="DLM271701" w:history="1">
              <w:r w:rsidRPr="00C379C8">
                <w:rPr>
                  <w:color w:val="0000FF"/>
                  <w:u w:val="single"/>
                </w:rPr>
                <w:t>https://www.legislation.govt.nz/secondary-legislation/pco-drafted/2004/202/en/latest/#DLM271701</w:t>
              </w:r>
            </w:hyperlink>
          </w:p>
          <w:p w:rsidR="00EE3A11" w:rsidRPr="00C379C8" w:rsidP="002F6A28" w14:paraId="595A1DD0" w14:textId="77777777">
            <w:pPr>
              <w:spacing w:before="120" w:after="120"/>
            </w:pPr>
            <w:r w:rsidRPr="00C379C8">
              <w:t>Notice Under the Legislation Act 2019, 2 pages, English,</w:t>
            </w:r>
            <w:r w:rsidRPr="00C379C8">
              <w:rPr>
                <w:b/>
                <w:bCs/>
              </w:rPr>
              <w:t xml:space="preserve"> </w:t>
            </w:r>
            <w:hyperlink r:id="rId8" w:history="1">
              <w:r w:rsidRPr="00C379C8">
                <w:rPr>
                  <w:color w:val="0000FF"/>
                  <w:u w:val="single"/>
                </w:rPr>
                <w:t>https://gazette.govt.nz/notice/id/2026-sl5200</w:t>
              </w:r>
            </w:hyperlink>
          </w:p>
          <w:p w:rsidR="000C3B6C" w:rsidRPr="000C3B6C" w:rsidP="002F6A28" w14:paraId="7136A9AC"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D6C45" w:rsidRPr="00CE6C29" w:rsidP="002F6A28" w14:paraId="59182804" w14:textId="77777777">
            <w:pPr>
              <w:pBdr>
                <w:top w:val="none" w:sz="0" w:space="4" w:color="auto"/>
                <w:bottom w:val="none" w:sz="0" w:space="4" w:color="auto"/>
              </w:pBdr>
              <w:rPr>
                <w:iCs/>
              </w:rPr>
            </w:pPr>
            <w:hyperlink r:id="rId9" w:tgtFrame="_blank" w:history="1">
              <w:r w:rsidRPr="00CE6C29">
                <w:rPr>
                  <w:iCs/>
                  <w:color w:val="0000FF"/>
                  <w:u w:val="single"/>
                </w:rPr>
                <w:t>https://members.wto.org/crnattachments/2026/TBT/NZL/26_04835_00_e.pdf</w:t>
              </w:r>
            </w:hyperlink>
          </w:p>
          <w:p w:rsidR="007D6C45" w:rsidRPr="00CE6C29" w:rsidP="002F6A28" w14:paraId="0EC3F719" w14:textId="77777777">
            <w:pPr>
              <w:rPr>
                <w:iCs/>
              </w:rPr>
            </w:pPr>
            <w:r w:rsidRPr="00CE6C29">
              <w:rPr>
                <w:iCs/>
              </w:rPr>
              <w:t>Ministry for Cities, Environment, Regions and Transport</w:t>
            </w:r>
          </w:p>
          <w:p w:rsidR="007D6C45" w:rsidRPr="00CE6C29" w:rsidP="002F6A28" w14:paraId="0EEB452A" w14:textId="77777777">
            <w:pPr>
              <w:rPr>
                <w:iCs/>
              </w:rPr>
            </w:pPr>
            <w:r w:rsidRPr="00CE6C29">
              <w:rPr>
                <w:iCs/>
              </w:rPr>
              <w:t>1 The Terrace, Wellington Central, Wellington 6011</w:t>
            </w:r>
          </w:p>
          <w:p w:rsidR="007D6C45" w:rsidRPr="00CE6C29" w:rsidP="002F6A28" w14:paraId="72C90FE1" w14:textId="77777777">
            <w:pPr>
              <w:rPr>
                <w:iCs/>
              </w:rPr>
            </w:pPr>
            <w:r w:rsidRPr="00CE6C29">
              <w:rPr>
                <w:iCs/>
              </w:rPr>
              <w:t>Tel: +64 4 439 7400</w:t>
            </w:r>
          </w:p>
          <w:p w:rsidR="007D6C45" w:rsidRPr="00CE6C29" w:rsidP="002F6A28" w14:paraId="267330B6" w14:textId="77777777">
            <w:pPr>
              <w:rPr>
                <w:iCs/>
              </w:rPr>
            </w:pPr>
            <w:r w:rsidRPr="00CE6C29">
              <w:rPr>
                <w:iCs/>
              </w:rPr>
              <w:t xml:space="preserve">Email: </w:t>
            </w:r>
            <w:hyperlink r:id="rId10" w:history="1">
              <w:r w:rsidRPr="00CE6C29">
                <w:rPr>
                  <w:iCs/>
                  <w:color w:val="0000FF"/>
                  <w:u w:val="single"/>
                </w:rPr>
                <w:t>info@mfe.govt.nz</w:t>
              </w:r>
            </w:hyperlink>
          </w:p>
          <w:p w:rsidR="007D6C45" w:rsidRPr="00CE6C29" w:rsidP="002F6A28" w14:paraId="2C208744" w14:textId="77777777">
            <w:pPr>
              <w:spacing w:after="120"/>
              <w:rPr>
                <w:iCs/>
              </w:rPr>
            </w:pPr>
            <w:r w:rsidRPr="00CE6C29">
              <w:rPr>
                <w:iCs/>
              </w:rPr>
              <w:t xml:space="preserve">Website: </w:t>
            </w:r>
            <w:hyperlink r:id="rId11" w:tgtFrame="_blank" w:history="1">
              <w:r w:rsidRPr="00CE6C29">
                <w:rPr>
                  <w:iCs/>
                  <w:color w:val="0000FF"/>
                  <w:u w:val="single"/>
                </w:rPr>
                <w:t>https://www.govt.nz/organisations/ministry-for-the-environment/</w:t>
              </w:r>
            </w:hyperlink>
          </w:p>
        </w:tc>
      </w:tr>
      <w:tr w14:paraId="3116B1C9" w14:textId="77777777" w:rsidTr="00DB13FE">
        <w:tblPrEx>
          <w:tblW w:w="5000" w:type="pct"/>
          <w:tblLayout w:type="fixed"/>
          <w:tblLook w:val="0000"/>
        </w:tblPrEx>
        <w:tc>
          <w:tcPr>
            <w:tcW w:w="607" w:type="dxa"/>
          </w:tcPr>
          <w:p w:rsidR="00F85C99" w:rsidRPr="002F6A28" w:rsidP="002F6A28" w14:paraId="3E9079EC" w14:textId="77777777">
            <w:pPr>
              <w:spacing w:before="120" w:after="120"/>
              <w:jc w:val="left"/>
              <w:rPr>
                <w:b/>
              </w:rPr>
            </w:pPr>
            <w:r w:rsidRPr="002F6A28">
              <w:rPr>
                <w:b/>
              </w:rPr>
              <w:t>6.</w:t>
            </w:r>
          </w:p>
        </w:tc>
        <w:tc>
          <w:tcPr>
            <w:tcW w:w="8373" w:type="dxa"/>
          </w:tcPr>
          <w:p w:rsidR="00F85C99" w:rsidRPr="002F6A28" w:rsidP="002F6A28" w14:paraId="47A21BF0" w14:textId="77777777">
            <w:pPr>
              <w:spacing w:before="120" w:after="120"/>
              <w:rPr>
                <w:b/>
              </w:rPr>
            </w:pPr>
            <w:r w:rsidRPr="002F6A28">
              <w:rPr>
                <w:b/>
              </w:rPr>
              <w:t>Description of content:</w:t>
            </w:r>
            <w:r w:rsidRPr="00C379C8" w:rsidR="00FE448B">
              <w:t xml:space="preserve"> New Zealand has amended Schedules 1AA and 2A of the Hazardous Substances and New Organisms Act 1996 to implement decisions made by the 2023 Conference of the Parties under the Stockholm Convention on Persistent Organic Pollutants, to which New Zealand is a Party.</w:t>
            </w:r>
          </w:p>
        </w:tc>
      </w:tr>
      <w:tr w14:paraId="1D7727DE" w14:textId="77777777" w:rsidTr="00985D1A">
        <w:tblPrEx>
          <w:tblW w:w="5000" w:type="pct"/>
          <w:tblLayout w:type="fixed"/>
          <w:tblLook w:val="0000"/>
        </w:tblPrEx>
        <w:trPr>
          <w:cantSplit/>
        </w:trPr>
        <w:tc>
          <w:tcPr>
            <w:tcW w:w="607" w:type="dxa"/>
          </w:tcPr>
          <w:p w:rsidR="00F85C99" w:rsidRPr="002F6A28" w:rsidP="002F6A28" w14:paraId="4EAF3F90" w14:textId="77777777">
            <w:pPr>
              <w:spacing w:before="120" w:after="120"/>
              <w:jc w:val="left"/>
              <w:rPr>
                <w:b/>
              </w:rPr>
            </w:pPr>
            <w:r w:rsidRPr="002F6A28">
              <w:rPr>
                <w:b/>
              </w:rPr>
              <w:t>7.</w:t>
            </w:r>
          </w:p>
        </w:tc>
        <w:tc>
          <w:tcPr>
            <w:tcW w:w="8373" w:type="dxa"/>
          </w:tcPr>
          <w:p w:rsidR="00F85C99" w:rsidRPr="002F6A28" w:rsidP="002F6A28" w14:paraId="34266575" w14:textId="77777777">
            <w:pPr>
              <w:spacing w:before="120" w:after="120"/>
              <w:rPr>
                <w:b/>
              </w:rPr>
            </w:pPr>
            <w:r w:rsidRPr="002F6A28">
              <w:rPr>
                <w:b/>
              </w:rPr>
              <w:t>Objective and rationale, including the nature of urgent problems where applicable:</w:t>
            </w:r>
            <w:r w:rsidRPr="00C379C8" w:rsidR="00EE3A11">
              <w:t xml:space="preserve"> </w:t>
            </w:r>
            <w:r w:rsidRPr="00C379C8" w:rsidR="00EE3A11">
              <w:t>POPs</w:t>
            </w:r>
            <w:r w:rsidRPr="00C379C8" w:rsidR="00EE3A11">
              <w:t xml:space="preserve"> are substances which meet four criteria: they are persistent, toxic, bioaccumulative, and they have the potential for environmental transport far away from sources of emissions, including across international borders. </w:t>
            </w:r>
            <w:r w:rsidRPr="00C379C8" w:rsidR="00EE3A11">
              <w:t>POPs</w:t>
            </w:r>
            <w:r w:rsidRPr="00C379C8" w:rsidR="00EE3A11">
              <w:t xml:space="preserve"> have been used in various products including pesticides and industrial chemicals and released during chemical and agriculture processes. New Zealand is a party to the Stockholm Convention, which aims to prohibit, eliminate or restrict the production and use of persistent organic pollutants (</w:t>
            </w:r>
            <w:r w:rsidRPr="00C379C8" w:rsidR="00EE3A11">
              <w:t>POPs</w:t>
            </w:r>
            <w:r w:rsidRPr="00C379C8" w:rsidR="00EE3A11">
              <w:t>).</w:t>
            </w:r>
          </w:p>
          <w:p w:rsidR="00EE3A11" w:rsidRPr="00C379C8" w:rsidP="002F6A28" w14:paraId="400F13CB" w14:textId="77777777">
            <w:pPr>
              <w:spacing w:before="120" w:after="120"/>
            </w:pPr>
            <w:r w:rsidRPr="00C379C8">
              <w:t>While New Zealand prohibits chemicals which have been found to be environmentally harmful and have been adopted by UN Stockholm Convention for global elimination to protect human health and the environment, to enable relevant industry time to transition to alternatives, and ongoing access to replacement parts.; Protection of animal or plant life or health; Protection of the environment</w:t>
            </w:r>
          </w:p>
        </w:tc>
      </w:tr>
      <w:tr w14:paraId="6DC0CEA7" w14:textId="77777777" w:rsidTr="00DB13FE">
        <w:tblPrEx>
          <w:tblW w:w="5000" w:type="pct"/>
          <w:tblLayout w:type="fixed"/>
          <w:tblLook w:val="0000"/>
        </w:tblPrEx>
        <w:tc>
          <w:tcPr>
            <w:tcW w:w="607" w:type="dxa"/>
          </w:tcPr>
          <w:p w:rsidR="00F85C99" w:rsidRPr="002F6A28" w:rsidP="009E75ED" w14:paraId="7F41304F" w14:textId="77777777">
            <w:pPr>
              <w:spacing w:before="120" w:after="120"/>
              <w:jc w:val="left"/>
              <w:rPr>
                <w:b/>
              </w:rPr>
            </w:pPr>
            <w:r w:rsidRPr="002F6A28">
              <w:rPr>
                <w:b/>
              </w:rPr>
              <w:t>8.</w:t>
            </w:r>
          </w:p>
        </w:tc>
        <w:tc>
          <w:tcPr>
            <w:tcW w:w="8373" w:type="dxa"/>
          </w:tcPr>
          <w:p w:rsidR="000C3B6C" w:rsidRPr="00EC00D2" w:rsidP="007F13E8" w14:paraId="02E73D8A" w14:textId="77777777">
            <w:pPr>
              <w:spacing w:before="120" w:after="120"/>
              <w:rPr>
                <w:bCs/>
              </w:rPr>
            </w:pPr>
            <w:r w:rsidRPr="002F6A28">
              <w:rPr>
                <w:b/>
              </w:rPr>
              <w:t>Relevant documents:</w:t>
            </w:r>
            <w:r w:rsidRPr="002F6A28" w:rsidR="00EE3A11">
              <w:t xml:space="preserve"> </w:t>
            </w:r>
          </w:p>
          <w:p w:rsidR="00EE3A11" w:rsidRPr="002F6A28" w:rsidP="007F13E8" w14:paraId="7C308DE7" w14:textId="77777777">
            <w:pPr>
              <w:spacing w:before="120" w:after="120"/>
            </w:pPr>
            <w:hyperlink r:id="rId12" w:history="1">
              <w:r w:rsidRPr="002F6A28">
                <w:rPr>
                  <w:color w:val="0000FF"/>
                  <w:u w:val="single"/>
                </w:rPr>
                <w:t>https://gazette.govt.nz/notice/id/2026-sl5200</w:t>
              </w:r>
            </w:hyperlink>
          </w:p>
        </w:tc>
      </w:tr>
      <w:tr w14:paraId="349BC621" w14:textId="77777777" w:rsidTr="00DB13FE">
        <w:tblPrEx>
          <w:tblW w:w="5000" w:type="pct"/>
          <w:tblLayout w:type="fixed"/>
          <w:tblLook w:val="0000"/>
        </w:tblPrEx>
        <w:tc>
          <w:tcPr>
            <w:tcW w:w="607" w:type="dxa"/>
          </w:tcPr>
          <w:p w:rsidR="00EE3A11" w:rsidRPr="002F6A28" w:rsidP="002F6A28" w14:paraId="18C4D7A1" w14:textId="77777777">
            <w:pPr>
              <w:spacing w:before="120" w:after="120"/>
              <w:jc w:val="left"/>
              <w:rPr>
                <w:b/>
              </w:rPr>
            </w:pPr>
            <w:r w:rsidRPr="002F6A28">
              <w:rPr>
                <w:b/>
              </w:rPr>
              <w:t>9.</w:t>
            </w:r>
          </w:p>
        </w:tc>
        <w:tc>
          <w:tcPr>
            <w:tcW w:w="8373" w:type="dxa"/>
          </w:tcPr>
          <w:p w:rsidR="00EE3A11" w:rsidRPr="002F6A28" w:rsidP="008953C4" w14:paraId="5290F1CF" w14:textId="77777777">
            <w:pPr>
              <w:spacing w:before="120" w:after="120"/>
            </w:pPr>
            <w:r w:rsidRPr="002F6A28">
              <w:rPr>
                <w:b/>
              </w:rPr>
              <w:t>Proposed date of adoption:</w:t>
            </w:r>
            <w:r w:rsidRPr="00C379C8">
              <w:t xml:space="preserve"> 14 March 2025</w:t>
            </w:r>
          </w:p>
          <w:p w:rsidR="00EE3A11" w:rsidRPr="002F6A28" w:rsidP="008953C4" w14:paraId="1D99867E" w14:textId="77777777">
            <w:pPr>
              <w:spacing w:after="120"/>
            </w:pPr>
            <w:r w:rsidRPr="002F6A28">
              <w:rPr>
                <w:b/>
              </w:rPr>
              <w:t>Proposed date of entry into force:</w:t>
            </w:r>
            <w:r w:rsidRPr="00C379C8">
              <w:t xml:space="preserve"> 14 March 2025; Restriction on 14 March 2025, additional specific use exemption 9 October 2026.</w:t>
            </w:r>
          </w:p>
          <w:p w:rsidR="007D6C45" w:rsidRPr="00C379C8" w:rsidP="008953C4" w14:paraId="25C93FA8" w14:textId="77777777">
            <w:pPr>
              <w:spacing w:after="120"/>
            </w:pPr>
            <w:r w:rsidRPr="00C379C8">
              <w:t>The production and use of UV-328 has been prohibited since 14 March 2025, with the exception of some specific use exemptions. The Parties to the Stockholm Convention added another specific use exemption for UV-328 to take effect from 9 October 2026. For those Parties that take up this use exemption this decreases barriers to trade imposed by the existing ban of production and use and enables relevant industry time to transition to alternatives, and ongoing access to replacement parts.</w:t>
            </w:r>
          </w:p>
        </w:tc>
      </w:tr>
      <w:tr w14:paraId="5BFA591D" w14:textId="77777777" w:rsidTr="00DB13FE">
        <w:tblPrEx>
          <w:tblW w:w="5000" w:type="pct"/>
          <w:tblLayout w:type="fixed"/>
          <w:tblLook w:val="0000"/>
        </w:tblPrEx>
        <w:tc>
          <w:tcPr>
            <w:tcW w:w="607" w:type="dxa"/>
            <w:tcBorders>
              <w:bottom w:val="double" w:sz="4" w:space="0" w:color="auto"/>
            </w:tcBorders>
          </w:tcPr>
          <w:p w:rsidR="00F85C99" w:rsidRPr="002F6A28" w:rsidP="002F6A28" w14:paraId="570CBF5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F16821F"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D8A943D" w14:textId="77777777">
            <w:pPr>
              <w:spacing w:before="120" w:after="120"/>
              <w:rPr>
                <w:bCs/>
              </w:rPr>
            </w:pPr>
            <w:r w:rsidRPr="002F6A28">
              <w:rPr>
                <w:b/>
              </w:rPr>
              <w:t>Final date for comments:</w:t>
            </w:r>
            <w:r w:rsidRPr="00C379C8" w:rsidR="00EE3A11">
              <w:t xml:space="preserve"> Not Applicable</w:t>
            </w:r>
          </w:p>
          <w:p w:rsidR="000C3B6C" w:rsidRPr="00E3324D" w:rsidP="000C3B6C" w14:paraId="0865ABC0"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3F7A9215"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C430558" w14:textId="77777777">
            <w:r w:rsidRPr="00CE6C29">
              <w:t>Ministry of Business, Innovation and Employment</w:t>
            </w:r>
          </w:p>
          <w:p w:rsidR="00CE6C29" w:rsidRPr="00CE6C29" w:rsidP="000C3B6C" w14:paraId="1230F962" w14:textId="77777777">
            <w:r w:rsidRPr="00CE6C29">
              <w:t>Level 5, 15 Stout Street, Wellington 6011; Private Bag 2439, Wellington 6140</w:t>
            </w:r>
          </w:p>
          <w:p w:rsidR="00CE6C29" w:rsidRPr="00CE6C29" w:rsidP="000C3B6C" w14:paraId="7BDBD41A" w14:textId="77777777">
            <w:r w:rsidRPr="00CE6C29">
              <w:t>Tel: +(644) 89 65126</w:t>
            </w:r>
          </w:p>
          <w:p w:rsidR="00CE6C29" w:rsidRPr="00CE6C29" w:rsidP="000C3B6C" w14:paraId="3B64EFCB" w14:textId="77777777">
            <w:r w:rsidRPr="00CE6C29">
              <w:t xml:space="preserve">Email: </w:t>
            </w:r>
            <w:hyperlink r:id="rId13" w:history="1">
              <w:r w:rsidRPr="00CE6C29">
                <w:rPr>
                  <w:color w:val="0000FF"/>
                  <w:u w:val="single"/>
                </w:rPr>
                <w:t>wto@standards.govt.nz</w:t>
              </w:r>
            </w:hyperlink>
          </w:p>
          <w:p w:rsidR="00CE6C29" w:rsidRPr="00CE6C29" w:rsidP="000C3B6C" w14:paraId="2A500C73" w14:textId="77777777">
            <w:pPr>
              <w:spacing w:after="120"/>
            </w:pPr>
            <w:r w:rsidRPr="00CE6C29">
              <w:t xml:space="preserve">Website: </w:t>
            </w:r>
            <w:hyperlink r:id="rId14" w:tgtFrame="_blank" w:history="1">
              <w:r w:rsidRPr="00CE6C29">
                <w:rPr>
                  <w:color w:val="0000FF"/>
                  <w:u w:val="single"/>
                </w:rPr>
                <w:t>https://www.mbie.govt.nz/business-and-employment/business/trade-and-tariffs/trade-barriers/</w:t>
              </w:r>
            </w:hyperlink>
          </w:p>
        </w:tc>
      </w:tr>
    </w:tbl>
    <w:p w:rsidR="00EE3A11" w:rsidRPr="002F6A28" w:rsidP="00887259" w14:paraId="2E39965C" w14:textId="77777777">
      <w:pPr>
        <w:jc w:val="center"/>
      </w:pPr>
    </w:p>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1526CA4"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CA6E76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232371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82F9141" w14:textId="77777777">
    <w:pPr>
      <w:pStyle w:val="Header"/>
      <w:pBdr>
        <w:bottom w:val="single" w:sz="4" w:space="1" w:color="auto"/>
      </w:pBdr>
      <w:tabs>
        <w:tab w:val="clear" w:pos="4513"/>
        <w:tab w:val="clear" w:pos="9027"/>
      </w:tabs>
      <w:jc w:val="center"/>
    </w:pPr>
    <w:r w:rsidRPr="002F6A28">
      <w:t>tbtSymbol</w:t>
    </w:r>
  </w:p>
  <w:p w:rsidR="009239F7" w:rsidRPr="002F6A28" w:rsidP="009239F7" w14:paraId="63E441AE" w14:textId="77777777">
    <w:pPr>
      <w:pStyle w:val="Header"/>
      <w:pBdr>
        <w:bottom w:val="single" w:sz="4" w:space="1" w:color="auto"/>
      </w:pBdr>
      <w:tabs>
        <w:tab w:val="clear" w:pos="4513"/>
        <w:tab w:val="clear" w:pos="9027"/>
      </w:tabs>
      <w:jc w:val="center"/>
    </w:pPr>
  </w:p>
  <w:p w:rsidR="009239F7" w:rsidRPr="002F6A28" w:rsidP="009239F7" w14:paraId="46B88C9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0F6A20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87BBCC0" w14:textId="77777777">
    <w:pPr>
      <w:pStyle w:val="Header"/>
      <w:pBdr>
        <w:bottom w:val="single" w:sz="4" w:space="1" w:color="auto"/>
      </w:pBdr>
      <w:tabs>
        <w:tab w:val="clear" w:pos="4513"/>
        <w:tab w:val="clear" w:pos="9027"/>
      </w:tabs>
      <w:jc w:val="center"/>
    </w:pPr>
    <w:bookmarkStart w:id="0" w:name="spsSymbolHeader"/>
    <w:r w:rsidRPr="002F6A28">
      <w:t>G/TBT/N/NZL/160</w:t>
    </w:r>
    <w:bookmarkEnd w:id="0"/>
  </w:p>
  <w:p w:rsidR="009239F7" w:rsidRPr="002F6A28" w:rsidP="009239F7" w14:paraId="7E04D8DB" w14:textId="77777777">
    <w:pPr>
      <w:pStyle w:val="Header"/>
      <w:pBdr>
        <w:bottom w:val="single" w:sz="4" w:space="1" w:color="auto"/>
      </w:pBdr>
      <w:tabs>
        <w:tab w:val="clear" w:pos="4513"/>
        <w:tab w:val="clear" w:pos="9027"/>
      </w:tabs>
      <w:jc w:val="center"/>
    </w:pPr>
  </w:p>
  <w:p w:rsidR="009239F7" w:rsidRPr="002F6A28" w:rsidP="009239F7" w14:paraId="1B003D5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33D650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9856FC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324065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8135A8B" w14:textId="77777777">
          <w:pPr>
            <w:jc w:val="right"/>
            <w:rPr>
              <w:b/>
              <w:color w:val="FF0000"/>
              <w:szCs w:val="16"/>
            </w:rPr>
          </w:pPr>
        </w:p>
      </w:tc>
    </w:tr>
    <w:bookmarkEnd w:id="1"/>
    <w:tr w14:paraId="0F55D70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F1DBA4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27FE3E0" w14:textId="77777777">
          <w:pPr>
            <w:jc w:val="right"/>
            <w:rPr>
              <w:b/>
              <w:szCs w:val="16"/>
            </w:rPr>
          </w:pPr>
        </w:p>
      </w:tc>
    </w:tr>
    <w:tr w14:paraId="577FF07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B27DCE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3532359" w14:textId="77777777">
          <w:pPr>
            <w:jc w:val="right"/>
            <w:rPr>
              <w:b/>
              <w:szCs w:val="16"/>
            </w:rPr>
          </w:pPr>
          <w:bookmarkStart w:id="2" w:name="bmkSymbols"/>
          <w:r w:rsidRPr="002F6A28">
            <w:rPr>
              <w:b/>
              <w:szCs w:val="16"/>
            </w:rPr>
            <w:t>G/TBT/N/NZL/160</w:t>
          </w:r>
          <w:bookmarkEnd w:id="2"/>
        </w:p>
      </w:tc>
    </w:tr>
    <w:tr w14:paraId="18C8627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238C4B1" w14:textId="77777777"/>
      </w:tc>
      <w:tc>
        <w:tcPr>
          <w:tcW w:w="5448" w:type="dxa"/>
          <w:gridSpan w:val="2"/>
          <w:shd w:val="clear" w:color="auto" w:fill="FFFFFF"/>
          <w:tcMar>
            <w:left w:w="108" w:type="dxa"/>
            <w:right w:w="108" w:type="dxa"/>
          </w:tcMar>
          <w:vAlign w:val="center"/>
        </w:tcPr>
        <w:p w:rsidR="00ED54E0" w:rsidRPr="009239F7" w:rsidP="00B801E9" w14:paraId="36DEB4BC" w14:textId="77777777">
          <w:pPr>
            <w:jc w:val="right"/>
            <w:rPr>
              <w:szCs w:val="16"/>
            </w:rPr>
          </w:pPr>
          <w:bookmarkStart w:id="3" w:name="spsDateDistribution"/>
          <w:bookmarkStart w:id="4" w:name="bmkDate"/>
          <w:r w:rsidRPr="009239F7">
            <w:rPr>
              <w:szCs w:val="16"/>
            </w:rPr>
            <w:t>16 September 2026</w:t>
          </w:r>
          <w:bookmarkEnd w:id="3"/>
          <w:bookmarkEnd w:id="4"/>
        </w:p>
      </w:tc>
    </w:tr>
    <w:tr w14:paraId="3373B19A"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A775F94" w14:textId="77777777">
          <w:pPr>
            <w:jc w:val="left"/>
            <w:rPr>
              <w:b/>
            </w:rPr>
          </w:pPr>
          <w:bookmarkStart w:id="5" w:name="bmkSerial"/>
          <w:r>
            <w:rPr>
              <w:rFonts w:ascii="Verdana" w:eastAsia="Verdana" w:hAnsi="Verdana" w:cs="Verdana"/>
              <w:b w:val="0"/>
              <w:color w:val="FF0000"/>
              <w:sz w:val="18"/>
            </w:rPr>
            <w:t>(26-6382)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09A888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B8C45E8"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8713AA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AE342F4"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7F62C91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21423873">
    <w:abstractNumId w:val="9"/>
  </w:num>
  <w:num w:numId="2" w16cid:durableId="1521048419">
    <w:abstractNumId w:val="7"/>
  </w:num>
  <w:num w:numId="3" w16cid:durableId="778991463">
    <w:abstractNumId w:val="6"/>
  </w:num>
  <w:num w:numId="4" w16cid:durableId="346175681">
    <w:abstractNumId w:val="5"/>
  </w:num>
  <w:num w:numId="5" w16cid:durableId="466627967">
    <w:abstractNumId w:val="4"/>
  </w:num>
  <w:num w:numId="6" w16cid:durableId="1403141329">
    <w:abstractNumId w:val="12"/>
  </w:num>
  <w:num w:numId="7" w16cid:durableId="693729127">
    <w:abstractNumId w:val="11"/>
  </w:num>
  <w:num w:numId="8" w16cid:durableId="1051077401">
    <w:abstractNumId w:val="10"/>
  </w:num>
  <w:num w:numId="9" w16cid:durableId="9130528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28564246">
    <w:abstractNumId w:val="13"/>
  </w:num>
  <w:num w:numId="11" w16cid:durableId="557791553">
    <w:abstractNumId w:val="8"/>
  </w:num>
  <w:num w:numId="12" w16cid:durableId="1676568497">
    <w:abstractNumId w:val="3"/>
  </w:num>
  <w:num w:numId="13" w16cid:durableId="1809126232">
    <w:abstractNumId w:val="2"/>
  </w:num>
  <w:num w:numId="14" w16cid:durableId="663245025">
    <w:abstractNumId w:val="1"/>
  </w:num>
  <w:num w:numId="15" w16cid:durableId="745760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41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17D8D"/>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57ABE"/>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296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D6C45"/>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5D1A"/>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4CF5"/>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6188"/>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A7D51"/>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05538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info@mfe.govt.nz" TargetMode="External" /><Relationship Id="rId11" Type="http://schemas.openxmlformats.org/officeDocument/2006/relationships/hyperlink" Target="https://www.govt.nz/organisations/ministry-for-the-environment/" TargetMode="External" /><Relationship Id="rId12" Type="http://schemas.openxmlformats.org/officeDocument/2006/relationships/hyperlink" Target="https://gazette.govt.nz/notice/id/2026-sl5200" TargetMode="External" /><Relationship Id="rId13" Type="http://schemas.openxmlformats.org/officeDocument/2006/relationships/hyperlink" Target="mailto:wto@standards.govt.nz" TargetMode="External" /><Relationship Id="rId14" Type="http://schemas.openxmlformats.org/officeDocument/2006/relationships/hyperlink" Target="https://www.mbie.govt.nz/business-and-employment/business/trade-and-tariffs/trade-barriers/"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www.legislation.govt.nz/act/public/1996/30/en/latest/" TargetMode="External" /><Relationship Id="rId7" Type="http://schemas.openxmlformats.org/officeDocument/2006/relationships/hyperlink" Target="https://www.legislation.govt.nz/secondary-legislation/pco-drafted/2004/202/en/latest/" TargetMode="External" /><Relationship Id="rId8" Type="http://schemas.openxmlformats.org/officeDocument/2006/relationships/hyperlink" Target="https://gazette.govt.nz/notice/id/2026-sl5200," TargetMode="External" /><Relationship Id="rId9" Type="http://schemas.openxmlformats.org/officeDocument/2006/relationships/hyperlink" Target="https://members.wto.org/crnattachments/2026/TBT/NZL/26_04835_00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606D8-AC82-41CB-94E1-A6D1AB5E81C9}">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724</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2026-09-16T10:55:00Z</dcterms:created>
  <dcterms:modified xsi:type="dcterms:W3CDTF">2026-09-16T12:14:00Z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