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7EA9384" w14:textId="77777777">
      <w:pPr>
        <w:pStyle w:val="Title"/>
      </w:pPr>
      <w:r w:rsidRPr="002F663C">
        <w:t>NOTIFICATION</w:t>
      </w:r>
    </w:p>
    <w:p w:rsidR="002F663C" w:rsidRPr="002F663C" w:rsidP="00DD3DD7" w14:paraId="2D2A1D66" w14:textId="77777777">
      <w:pPr>
        <w:pStyle w:val="Title3"/>
      </w:pPr>
      <w:r w:rsidRPr="002F663C">
        <w:t>Addendum</w:t>
      </w:r>
    </w:p>
    <w:p w:rsidR="002F663C" w:rsidP="001E2E4A" w14:paraId="43B6AD51"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10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5223DF68" w14:textId="77777777">
      <w:pPr>
        <w:rPr>
          <w:rFonts w:eastAsia="Calibri" w:cs="Times New Roman"/>
        </w:rPr>
      </w:pPr>
    </w:p>
    <w:p w:rsidR="002F663C" w:rsidRPr="002F663C" w:rsidP="002F663C" w14:paraId="453E7099" w14:textId="77777777">
      <w:pPr>
        <w:jc w:val="center"/>
        <w:rPr>
          <w:rFonts w:eastAsia="Calibri" w:cs="Times New Roman"/>
          <w:b/>
        </w:rPr>
      </w:pPr>
      <w:r w:rsidRPr="002F663C">
        <w:rPr>
          <w:rFonts w:eastAsia="Calibri" w:cs="Times New Roman"/>
          <w:b/>
        </w:rPr>
        <w:t>_______________</w:t>
      </w:r>
    </w:p>
    <w:p w:rsidR="002F663C" w:rsidP="002F663C" w14:paraId="077272EE" w14:textId="77777777">
      <w:pPr>
        <w:rPr>
          <w:rFonts w:eastAsia="Calibri" w:cs="Times New Roman"/>
        </w:rPr>
      </w:pPr>
    </w:p>
    <w:p w:rsidR="00C14444" w:rsidRPr="002F663C" w:rsidP="002F663C" w14:paraId="4CAFC3AA" w14:textId="77777777">
      <w:pPr>
        <w:rPr>
          <w:rFonts w:eastAsia="Calibri" w:cs="Times New Roman"/>
        </w:rPr>
      </w:pPr>
    </w:p>
    <w:p w:rsidR="002F663C" w:rsidRPr="002F663C" w:rsidP="002F663C" w14:paraId="0DF23B3C"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Telecommunications Relay Service ASCII Format Requirement</w:t>
      </w:r>
    </w:p>
    <w:p w:rsidR="002F663C" w:rsidRPr="002F663C" w:rsidP="002F663C" w14:paraId="20D7248C"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178259A"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8A1C7BA"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7120D720" w14:textId="77777777" w:rsidTr="00E9471B">
        <w:tblPrEx>
          <w:tblW w:w="9049" w:type="dxa"/>
          <w:tblLayout w:type="fixed"/>
          <w:tblLook w:val="04A0"/>
        </w:tblPrEx>
        <w:tc>
          <w:tcPr>
            <w:tcW w:w="851" w:type="dxa"/>
          </w:tcPr>
          <w:p w:rsidR="002F663C" w:rsidRPr="00711F9C" w:rsidP="00C14444" w14:paraId="294768AD"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338785B2"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F0687FA" w14:textId="77777777" w:rsidTr="00E9471B">
        <w:tblPrEx>
          <w:tblW w:w="9049" w:type="dxa"/>
          <w:tblLayout w:type="fixed"/>
          <w:tblLook w:val="04A0"/>
        </w:tblPrEx>
        <w:tc>
          <w:tcPr>
            <w:tcW w:w="851" w:type="dxa"/>
          </w:tcPr>
          <w:p w:rsidR="002F663C" w:rsidRPr="00711F9C" w:rsidP="00C14444" w14:paraId="13E9E22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E96ECC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485EFA71" w14:textId="77777777" w:rsidTr="00E9471B">
        <w:tblPrEx>
          <w:tblW w:w="9049" w:type="dxa"/>
          <w:tblLayout w:type="fixed"/>
          <w:tblLook w:val="04A0"/>
        </w:tblPrEx>
        <w:tc>
          <w:tcPr>
            <w:tcW w:w="851" w:type="dxa"/>
          </w:tcPr>
          <w:p w:rsidR="002F663C" w:rsidRPr="00711F9C" w:rsidP="00C14444" w14:paraId="489B5B0F"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B01351B"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10 September 2026</w:t>
            </w:r>
          </w:p>
        </w:tc>
      </w:tr>
      <w:tr w14:paraId="1F2BD54A" w14:textId="77777777" w:rsidTr="00E9471B">
        <w:tblPrEx>
          <w:tblW w:w="9049" w:type="dxa"/>
          <w:tblLayout w:type="fixed"/>
          <w:tblLook w:val="04A0"/>
        </w:tblPrEx>
        <w:tc>
          <w:tcPr>
            <w:tcW w:w="851" w:type="dxa"/>
          </w:tcPr>
          <w:p w:rsidR="002F663C" w:rsidRPr="00711F9C" w:rsidP="00C14444" w14:paraId="7EBA8C46"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5A467B8"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13 October 2026</w:t>
            </w:r>
          </w:p>
        </w:tc>
      </w:tr>
      <w:tr w14:paraId="54C732E6" w14:textId="77777777" w:rsidTr="00E9471B">
        <w:tblPrEx>
          <w:tblW w:w="9049" w:type="dxa"/>
          <w:tblLayout w:type="fixed"/>
          <w:tblLook w:val="04A0"/>
        </w:tblPrEx>
        <w:tc>
          <w:tcPr>
            <w:tcW w:w="851" w:type="dxa"/>
          </w:tcPr>
          <w:p w:rsidR="002F663C" w:rsidRPr="00711F9C" w:rsidP="00C14444" w14:paraId="6FA22A62"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3B40DBC7"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423C239B"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https://members.wto.org/crnattachments/2026/TBT/USA/final_measure/26_04736_00_e.pdf</w:t>
              </w:r>
            </w:hyperlink>
          </w:p>
          <w:p w:rsidR="002F663C" w:rsidRPr="002F663C" w:rsidP="00EB7B40" w14:paraId="182EC1A2" w14:textId="77777777">
            <w:pPr>
              <w:spacing w:before="120" w:after="120"/>
              <w:rPr>
                <w:rFonts w:eastAsia="Calibri" w:cs="Times New Roman"/>
              </w:rPr>
            </w:pPr>
            <w:hyperlink r:id="rId8" w:tgtFrame="_blank" w:history="1">
              <w:r w:rsidRPr="002F663C">
                <w:rPr>
                  <w:rFonts w:eastAsia="Calibri" w:cs="Times New Roman"/>
                  <w:color w:val="0000FF"/>
                  <w:u w:val="single"/>
                </w:rPr>
                <w:t>https://members.wto.org/crnattachments/2026/TBT/USA/final_measure/26_04736_01_e.pdf</w:t>
              </w:r>
            </w:hyperlink>
          </w:p>
        </w:tc>
      </w:tr>
      <w:tr w14:paraId="6CF99E02" w14:textId="77777777" w:rsidTr="00E9471B">
        <w:tblPrEx>
          <w:tblW w:w="9049" w:type="dxa"/>
          <w:tblLayout w:type="fixed"/>
          <w:tblLook w:val="04A0"/>
        </w:tblPrEx>
        <w:tc>
          <w:tcPr>
            <w:tcW w:w="851" w:type="dxa"/>
          </w:tcPr>
          <w:p w:rsidR="002F663C" w:rsidRPr="00711F9C" w:rsidP="00C14444" w14:paraId="78F8939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343199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70399AEE"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9477A39" w14:textId="77777777" w:rsidTr="00E9471B">
        <w:tblPrEx>
          <w:tblW w:w="9049" w:type="dxa"/>
          <w:tblLayout w:type="fixed"/>
          <w:tblLook w:val="04A0"/>
        </w:tblPrEx>
        <w:tc>
          <w:tcPr>
            <w:tcW w:w="851" w:type="dxa"/>
          </w:tcPr>
          <w:p w:rsidR="002F663C" w:rsidRPr="00711F9C" w:rsidP="00C14444" w14:paraId="3F2FB52D"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4466254"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3B370855"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6B57A907" w14:textId="77777777" w:rsidTr="00E9471B">
        <w:tblPrEx>
          <w:tblW w:w="9049" w:type="dxa"/>
          <w:tblLayout w:type="fixed"/>
          <w:tblLook w:val="04A0"/>
        </w:tblPrEx>
        <w:tc>
          <w:tcPr>
            <w:tcW w:w="851" w:type="dxa"/>
          </w:tcPr>
          <w:p w:rsidR="002F663C" w:rsidRPr="00711F9C" w:rsidP="00C14444" w14:paraId="5628B24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724C11E6"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0781BED2" w14:textId="77777777" w:rsidTr="00E9471B">
        <w:tblPrEx>
          <w:tblW w:w="9049" w:type="dxa"/>
          <w:tblLayout w:type="fixed"/>
          <w:tblLook w:val="04A0"/>
        </w:tblPrEx>
        <w:tc>
          <w:tcPr>
            <w:tcW w:w="851" w:type="dxa"/>
            <w:tcBorders>
              <w:bottom w:val="double" w:sz="4" w:space="0" w:color="auto"/>
            </w:tcBorders>
          </w:tcPr>
          <w:p w:rsidR="002F663C" w:rsidRPr="00711F9C" w:rsidP="00C14444" w14:paraId="1CFC50C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6B3B70A"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17823D02" w14:textId="77777777">
      <w:pPr>
        <w:jc w:val="left"/>
        <w:rPr>
          <w:rFonts w:eastAsia="Calibri" w:cs="Times New Roman"/>
          <w:highlight w:val="yellow"/>
        </w:rPr>
      </w:pPr>
    </w:p>
    <w:p w:rsidR="003971FF" w:rsidRPr="007F6EA2" w:rsidP="00B16ACF" w14:paraId="7A6B2A79"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In this document, the Federal Communications Commission (Commission) amends its rules to eliminate the requirement that Text Telephone (TTY)-based Telecommunications Relay Services (TRS) be capable of communicating in the American Standard Code for Information Interchange (ASCII) format. By removing this outdated regulatory mandate, the Commission relieves TRS providers of the obligation to maintain costly and obsolete ASCII-compatible hardware and software systems. Eliminating this requirement will reduce </w:t>
      </w:r>
      <w:r w:rsidRPr="002F663C">
        <w:rPr>
          <w:rFonts w:eastAsia="Calibri" w:cs="Times New Roman"/>
          <w:szCs w:val="18"/>
        </w:rPr>
        <w:t>inefficiencies, preserve the integrity of the TRS Fund, and allow providers to redirect resources toward modern relay technologies, all without adversely impacting functional equivalence for consumers who rely on TTY-based TRS.</w:t>
      </w:r>
    </w:p>
    <w:p w:rsidR="00B33212" w:rsidRPr="002F663C" w:rsidP="00B16ACF" w14:paraId="7C495F5C" w14:textId="77777777">
      <w:pPr>
        <w:spacing w:before="120" w:after="120"/>
        <w:rPr>
          <w:rFonts w:eastAsia="Calibri" w:cs="Times New Roman"/>
          <w:szCs w:val="18"/>
        </w:rPr>
      </w:pPr>
      <w:r w:rsidRPr="002F663C">
        <w:rPr>
          <w:rFonts w:eastAsia="Calibri" w:cs="Times New Roman"/>
          <w:szCs w:val="18"/>
        </w:rPr>
        <w:t>Effective 13 October 2026</w:t>
      </w:r>
    </w:p>
    <w:p w:rsidR="00B33212" w:rsidRPr="002F663C" w:rsidP="00B16ACF" w14:paraId="25DC52EC" w14:textId="77777777">
      <w:pPr>
        <w:spacing w:before="120" w:after="120"/>
        <w:rPr>
          <w:rFonts w:eastAsia="Calibri" w:cs="Times New Roman"/>
          <w:szCs w:val="18"/>
        </w:rPr>
      </w:pPr>
      <w:r w:rsidRPr="002F663C">
        <w:rPr>
          <w:rFonts w:eastAsia="Calibri" w:cs="Times New Roman"/>
          <w:szCs w:val="18"/>
        </w:rPr>
        <w:t xml:space="preserve">91 Federal Register (FR) 57513, 10 September 2026; </w:t>
      </w:r>
      <w:hyperlink r:id="rId9" w:history="1">
        <w:r w:rsidRPr="002F663C">
          <w:rPr>
            <w:rFonts w:eastAsia="Calibri" w:cs="Times New Roman"/>
            <w:color w:val="0000FF"/>
            <w:szCs w:val="18"/>
            <w:u w:val="single"/>
          </w:rPr>
          <w:t>Title 47 Code of Federal Regulations (CFR) Part 64</w:t>
        </w:r>
      </w:hyperlink>
      <w:r w:rsidRPr="002F663C">
        <w:rPr>
          <w:rFonts w:eastAsia="Calibri" w:cs="Times New Roman"/>
          <w:szCs w:val="18"/>
        </w:rPr>
        <w:t>:</w:t>
      </w:r>
    </w:p>
    <w:p w:rsidR="00B33212" w:rsidRPr="002F663C" w:rsidP="00B16ACF" w14:paraId="1065DD03"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https://www.govinfo.gov/content/pkg/FR-2026-09-10/html/2026-18478.htm</w:t>
        </w:r>
      </w:hyperlink>
    </w:p>
    <w:p w:rsidR="00B33212" w:rsidRPr="002F663C" w:rsidP="00B16ACF" w14:paraId="2EDC7530" w14:textId="77777777">
      <w:pPr>
        <w:spacing w:before="120" w:after="120"/>
        <w:rPr>
          <w:rFonts w:eastAsia="Calibri" w:cs="Times New Roman"/>
          <w:szCs w:val="18"/>
        </w:rPr>
      </w:pPr>
      <w:hyperlink r:id="rId11" w:history="1">
        <w:r w:rsidRPr="002F663C">
          <w:rPr>
            <w:rFonts w:eastAsia="Calibri" w:cs="Times New Roman"/>
            <w:color w:val="0000FF"/>
            <w:szCs w:val="18"/>
            <w:u w:val="single"/>
          </w:rPr>
          <w:t>https://www.govinfo.gov/content/pkg/FR-2026-09-10/pdf/2026-18478.pdf</w:t>
        </w:r>
      </w:hyperlink>
    </w:p>
    <w:p w:rsidR="00B33212" w:rsidRPr="002F663C" w:rsidP="00B16ACF" w14:paraId="5A8875A6" w14:textId="77777777">
      <w:pPr>
        <w:spacing w:before="120" w:after="120"/>
        <w:rPr>
          <w:rFonts w:eastAsia="Calibri" w:cs="Times New Roman"/>
          <w:szCs w:val="18"/>
        </w:rPr>
      </w:pPr>
      <w:hyperlink r:id="rId12" w:history="1">
        <w:r w:rsidRPr="002F663C">
          <w:rPr>
            <w:rFonts w:eastAsia="Calibri" w:cs="Times New Roman"/>
            <w:color w:val="0000FF"/>
            <w:szCs w:val="18"/>
            <w:u w:val="single"/>
          </w:rPr>
          <w:t>https://docs.fcc.gov/public/attachments/FCC-26-56A1.pdf</w:t>
        </w:r>
      </w:hyperlink>
    </w:p>
    <w:p w:rsidR="00B33212" w:rsidRPr="002F663C" w:rsidP="00B16ACF" w14:paraId="40163886" w14:textId="77777777">
      <w:pPr>
        <w:spacing w:before="120" w:after="120"/>
        <w:rPr>
          <w:rFonts w:eastAsia="Calibri" w:cs="Times New Roman"/>
          <w:szCs w:val="18"/>
        </w:rPr>
      </w:pPr>
      <w:r w:rsidRPr="002F663C">
        <w:rPr>
          <w:rFonts w:eastAsia="Calibri" w:cs="Times New Roman"/>
          <w:szCs w:val="18"/>
        </w:rPr>
        <w:t xml:space="preserve">This proposed rule is identified by </w:t>
      </w:r>
      <w:hyperlink r:id="rId13" w:history="1">
        <w:r w:rsidRPr="002F663C">
          <w:rPr>
            <w:rFonts w:eastAsia="Calibri" w:cs="Times New Roman"/>
            <w:color w:val="0000FF"/>
            <w:szCs w:val="18"/>
            <w:u w:val="single"/>
          </w:rPr>
          <w:t>CG Docket No. 03-123</w:t>
        </w:r>
      </w:hyperlink>
      <w:r w:rsidRPr="002F663C">
        <w:rPr>
          <w:rFonts w:eastAsia="Calibri" w:cs="Times New Roman"/>
          <w:szCs w:val="18"/>
        </w:rPr>
        <w:t xml:space="preserve">, </w:t>
      </w:r>
      <w:hyperlink r:id="rId14" w:history="1">
        <w:r w:rsidRPr="002F663C">
          <w:rPr>
            <w:rFonts w:eastAsia="Calibri" w:cs="Times New Roman"/>
            <w:color w:val="0000FF"/>
            <w:szCs w:val="18"/>
            <w:u w:val="single"/>
          </w:rPr>
          <w:t>GN Docket No. 25-133</w:t>
        </w:r>
      </w:hyperlink>
      <w:r w:rsidRPr="002F663C">
        <w:rPr>
          <w:rFonts w:eastAsia="Calibri" w:cs="Times New Roman"/>
          <w:szCs w:val="18"/>
        </w:rPr>
        <w:t xml:space="preserve"> and </w:t>
      </w:r>
      <w:hyperlink r:id="rId15" w:history="1">
        <w:r w:rsidRPr="002F663C">
          <w:rPr>
            <w:rFonts w:eastAsia="Calibri" w:cs="Times New Roman"/>
            <w:color w:val="0000FF"/>
            <w:szCs w:val="18"/>
            <w:u w:val="single"/>
          </w:rPr>
          <w:t>FCC 26-56</w:t>
        </w:r>
      </w:hyperlink>
      <w:r w:rsidRPr="002F663C">
        <w:rPr>
          <w:rFonts w:eastAsia="Calibri" w:cs="Times New Roman"/>
          <w:szCs w:val="18"/>
        </w:rPr>
        <w:t xml:space="preserve">. The full text of the proposed rule is available from the Commission's website at </w:t>
      </w:r>
      <w:hyperlink r:id="rId12" w:history="1">
        <w:r w:rsidRPr="002F663C">
          <w:rPr>
            <w:rFonts w:eastAsia="Calibri" w:cs="Times New Roman"/>
            <w:color w:val="0000FF"/>
            <w:szCs w:val="18"/>
            <w:u w:val="single"/>
          </w:rPr>
          <w:t>https://docs.fcc.gov/public/attachments/FCC-26-56A1.pdf</w:t>
        </w:r>
      </w:hyperlink>
      <w:r w:rsidRPr="002F663C">
        <w:rPr>
          <w:rFonts w:eastAsia="Calibri" w:cs="Times New Roman"/>
          <w:szCs w:val="18"/>
        </w:rPr>
        <w:t xml:space="preserve">. Documents are also accessible from the FCC's </w:t>
      </w:r>
      <w:hyperlink r:id="rId16" w:history="1">
        <w:r w:rsidRPr="002F663C">
          <w:rPr>
            <w:rFonts w:eastAsia="Calibri" w:cs="Times New Roman"/>
            <w:color w:val="0000FF"/>
            <w:szCs w:val="18"/>
            <w:u w:val="single"/>
          </w:rPr>
          <w:t>Electronic Document Management System (EDOCS)</w:t>
        </w:r>
      </w:hyperlink>
      <w:r w:rsidRPr="002F663C">
        <w:rPr>
          <w:rFonts w:eastAsia="Calibri" w:cs="Times New Roman"/>
          <w:szCs w:val="18"/>
        </w:rPr>
        <w:t xml:space="preserve"> by searching the Docket Number. Filings (comments) are accessible at </w:t>
      </w:r>
      <w:hyperlink r:id="rId17" w:history="1">
        <w:r w:rsidRPr="002F663C">
          <w:rPr>
            <w:rFonts w:eastAsia="Calibri" w:cs="Times New Roman"/>
            <w:color w:val="0000FF"/>
            <w:szCs w:val="18"/>
            <w:u w:val="single"/>
          </w:rPr>
          <w:t>https://www.fcc.gov/ecfs/search/search-filings/results?q=(proceedings.name:(%2203-123%22)).</w:t>
        </w:r>
      </w:hyperlink>
    </w:p>
    <w:p w:rsidR="006C5A96" w:rsidP="006C5A96" w14:paraId="2F8330A4" w14:textId="77777777">
      <w:pPr>
        <w:jc w:val="center"/>
        <w:rPr>
          <w:b/>
        </w:rPr>
      </w:pPr>
      <w:r w:rsidRPr="003971FF">
        <w:rPr>
          <w:b/>
        </w:rPr>
        <w:t>__________</w:t>
      </w:r>
    </w:p>
    <w:p w:rsidR="004D4D19" w:rsidP="007F38C2" w14:paraId="56EDD3C0" w14:textId="77777777">
      <w:pPr>
        <w:jc w:val="center"/>
        <w:rPr>
          <w:b/>
        </w:rPr>
      </w:pPr>
    </w:p>
    <w:p w:rsidR="00A1565D" w:rsidP="003971FF" w14:paraId="7CE15439" w14:textId="77777777">
      <w:pPr>
        <w:jc w:val="center"/>
        <w:rPr>
          <w:b/>
        </w:rPr>
      </w:pPr>
    </w:p>
    <w:sectPr w:rsidSect="006C5A96">
      <w:headerReference w:type="even" r:id="rId18"/>
      <w:headerReference w:type="default" r:id="rId19"/>
      <w:footerReference w:type="even" r:id="rId20"/>
      <w:footerReference w:type="default" r:id="rId21"/>
      <w:headerReference w:type="first" r:id="rId2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2FCFEAAD"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7A51080"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13114" w:rsidP="00ED54E0" w14:paraId="105EB767" w14:textId="77777777">
      <w:r>
        <w:separator/>
      </w:r>
    </w:p>
  </w:footnote>
  <w:footnote w:type="continuationSeparator" w:id="1">
    <w:p w:rsidR="00713114" w:rsidP="00ED54E0" w14:paraId="72E080DE" w14:textId="77777777">
      <w:r>
        <w:continuationSeparator/>
      </w:r>
    </w:p>
  </w:footnote>
  <w:footnote w:id="2">
    <w:p w:rsidR="007F6EA2" w14:paraId="4B17B279"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E539BC0"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688B1BC5" w14:textId="77777777">
    <w:pPr>
      <w:pStyle w:val="Header"/>
      <w:pBdr>
        <w:bottom w:val="single" w:sz="4" w:space="1" w:color="auto"/>
      </w:pBdr>
      <w:tabs>
        <w:tab w:val="clear" w:pos="4513"/>
        <w:tab w:val="clear" w:pos="9027"/>
      </w:tabs>
      <w:jc w:val="center"/>
    </w:pPr>
  </w:p>
  <w:p w:rsidR="00DD3DD7" w:rsidRPr="00DD3DD7" w:rsidP="00DD3DD7" w14:paraId="3BB53AB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299883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4993C4E3" w14:textId="77777777">
    <w:pPr>
      <w:pStyle w:val="Header"/>
      <w:pBdr>
        <w:bottom w:val="single" w:sz="4" w:space="1" w:color="auto"/>
      </w:pBdr>
      <w:tabs>
        <w:tab w:val="clear" w:pos="4513"/>
        <w:tab w:val="clear" w:pos="9027"/>
      </w:tabs>
      <w:jc w:val="center"/>
    </w:pPr>
    <w:bookmarkStart w:id="3" w:name="spsSymbolHeader"/>
    <w:r w:rsidRPr="00DD3DD7">
      <w:t>G/TBT/N/USA/2235/Add.1</w:t>
    </w:r>
    <w:bookmarkEnd w:id="3"/>
  </w:p>
  <w:p w:rsidR="00DD3DD7" w:rsidRPr="00DD3DD7" w:rsidP="00DD3DD7" w14:paraId="44F5021F" w14:textId="77777777">
    <w:pPr>
      <w:pStyle w:val="Header"/>
      <w:pBdr>
        <w:bottom w:val="single" w:sz="4" w:space="1" w:color="auto"/>
      </w:pBdr>
      <w:tabs>
        <w:tab w:val="clear" w:pos="4513"/>
        <w:tab w:val="clear" w:pos="9027"/>
      </w:tabs>
      <w:jc w:val="center"/>
    </w:pPr>
  </w:p>
  <w:p w:rsidR="00DD3DD7" w:rsidRPr="00DD3DD7" w:rsidP="00DD3DD7" w14:paraId="065F27F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0B8C29BC"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2879D5F"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4593326"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D0C0E25" w14:textId="77777777">
          <w:pPr>
            <w:jc w:val="right"/>
            <w:rPr>
              <w:b/>
              <w:color w:val="FF0000"/>
              <w:szCs w:val="16"/>
            </w:rPr>
          </w:pPr>
          <w:r>
            <w:rPr>
              <w:b/>
              <w:color w:val="FF0000"/>
              <w:szCs w:val="16"/>
            </w:rPr>
            <w:t xml:space="preserve"> </w:t>
          </w:r>
        </w:p>
      </w:tc>
    </w:tr>
    <w:tr w14:paraId="00AA440D"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7AD3023"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A1C7467" w14:textId="77777777">
          <w:pPr>
            <w:jc w:val="right"/>
            <w:rPr>
              <w:b/>
              <w:szCs w:val="16"/>
            </w:rPr>
          </w:pPr>
        </w:p>
      </w:tc>
    </w:tr>
    <w:tr w14:paraId="7AD796C7"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F0155C8"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11448FD5" w14:textId="77777777">
          <w:pPr>
            <w:jc w:val="right"/>
            <w:rPr>
              <w:rFonts w:eastAsia="Calibri" w:cs="Times New Roman"/>
              <w:b/>
              <w:szCs w:val="16"/>
            </w:rPr>
          </w:pPr>
          <w:bookmarkStart w:id="4" w:name="bmkSymbols"/>
          <w:r w:rsidRPr="002F663C">
            <w:rPr>
              <w:rFonts w:eastAsia="Calibri" w:cs="Times New Roman"/>
              <w:b/>
              <w:szCs w:val="16"/>
            </w:rPr>
            <w:t>G/TBT/N/USA/2235/Add.1</w:t>
          </w:r>
          <w:bookmarkEnd w:id="4"/>
        </w:p>
        <w:p w:rsidR="00C14444" w:rsidRPr="00C14444" w:rsidP="00C14444" w14:paraId="0E4EA9DF" w14:textId="77777777">
          <w:pPr>
            <w:jc w:val="center"/>
            <w:rPr>
              <w:szCs w:val="16"/>
            </w:rPr>
          </w:pPr>
        </w:p>
      </w:tc>
    </w:tr>
    <w:tr w14:paraId="68679130"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3BC052C8" w14:textId="77777777"/>
      </w:tc>
      <w:tc>
        <w:tcPr>
          <w:tcW w:w="5448" w:type="dxa"/>
          <w:gridSpan w:val="2"/>
          <w:shd w:val="clear" w:color="auto" w:fill="FFFFFF"/>
          <w:tcMar>
            <w:left w:w="108" w:type="dxa"/>
            <w:right w:w="108" w:type="dxa"/>
          </w:tcMar>
          <w:vAlign w:val="center"/>
        </w:tcPr>
        <w:p w:rsidR="00ED54E0" w:rsidRPr="00182B84" w:rsidP="00425DC5" w14:paraId="5C3495E6" w14:textId="77777777">
          <w:pPr>
            <w:jc w:val="right"/>
            <w:rPr>
              <w:szCs w:val="16"/>
            </w:rPr>
          </w:pPr>
          <w:bookmarkStart w:id="5" w:name="bmkDate"/>
          <w:r w:rsidRPr="00182B84">
            <w:rPr>
              <w:szCs w:val="16"/>
            </w:rPr>
            <w:t>14 September 2026</w:t>
          </w:r>
          <w:bookmarkEnd w:id="5"/>
        </w:p>
      </w:tc>
    </w:tr>
    <w:tr w14:paraId="025522EA"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839C935" w14:textId="77777777">
          <w:pPr>
            <w:jc w:val="left"/>
            <w:rPr>
              <w:b/>
            </w:rPr>
          </w:pPr>
          <w:bookmarkStart w:id="6" w:name="bmkSerial"/>
          <w:r>
            <w:rPr>
              <w:rFonts w:ascii="Verdana" w:eastAsia="Verdana" w:hAnsi="Verdana" w:cs="Verdana"/>
              <w:b w:val="0"/>
              <w:color w:val="FF0000"/>
              <w:sz w:val="18"/>
            </w:rPr>
            <w:t>(26-6285)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BE8F03E"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6FA8DA97"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17291AD1"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EF6730F"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3BD6D26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35967739">
    <w:abstractNumId w:val="9"/>
  </w:num>
  <w:num w:numId="2" w16cid:durableId="1696077728">
    <w:abstractNumId w:val="7"/>
  </w:num>
  <w:num w:numId="3" w16cid:durableId="1183933489">
    <w:abstractNumId w:val="6"/>
  </w:num>
  <w:num w:numId="4" w16cid:durableId="546915243">
    <w:abstractNumId w:val="5"/>
  </w:num>
  <w:num w:numId="5" w16cid:durableId="1629242633">
    <w:abstractNumId w:val="4"/>
  </w:num>
  <w:num w:numId="6" w16cid:durableId="1615819157">
    <w:abstractNumId w:val="12"/>
  </w:num>
  <w:num w:numId="7" w16cid:durableId="1402405864">
    <w:abstractNumId w:val="11"/>
  </w:num>
  <w:num w:numId="8" w16cid:durableId="2110933009">
    <w:abstractNumId w:val="10"/>
  </w:num>
  <w:num w:numId="9" w16cid:durableId="449148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21249931">
    <w:abstractNumId w:val="13"/>
  </w:num>
  <w:num w:numId="11" w16cid:durableId="1711299494">
    <w:abstractNumId w:val="8"/>
  </w:num>
  <w:num w:numId="12" w16cid:durableId="29382555">
    <w:abstractNumId w:val="3"/>
  </w:num>
  <w:num w:numId="13" w16cid:durableId="156653013">
    <w:abstractNumId w:val="2"/>
  </w:num>
  <w:num w:numId="14" w16cid:durableId="2077701413">
    <w:abstractNumId w:val="1"/>
  </w:num>
  <w:num w:numId="15" w16cid:durableId="1351882000">
    <w:abstractNumId w:val="0"/>
  </w:num>
  <w:num w:numId="16" w16cid:durableId="16582282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doNotDisplayPageBoundaries/>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3114"/>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351B2"/>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33212"/>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5AE"/>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2E89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6-09-10/html/2026-18478.htm" TargetMode="External" /><Relationship Id="rId11" Type="http://schemas.openxmlformats.org/officeDocument/2006/relationships/hyperlink" Target="https://www.govinfo.gov/content/pkg/FR-2026-09-10/pdf/2026-18478.pdf" TargetMode="External" /><Relationship Id="rId12" Type="http://schemas.openxmlformats.org/officeDocument/2006/relationships/hyperlink" Target="https://docs.fcc.gov/public/attachments/FCC-26-56A1.pdf" TargetMode="External" /><Relationship Id="rId13" Type="http://schemas.openxmlformats.org/officeDocument/2006/relationships/hyperlink" Target="https://www.fcc.gov/edocs/search-results?t=quick&amp;dockets=03-123" TargetMode="External" /><Relationship Id="rId14" Type="http://schemas.openxmlformats.org/officeDocument/2006/relationships/hyperlink" Target="https://www.fcc.gov/edocs/search-results?t=quick&amp;dockets=25-133" TargetMode="External" /><Relationship Id="rId15" Type="http://schemas.openxmlformats.org/officeDocument/2006/relationships/hyperlink" Target="https://www.fcc.gov/edocs/search-results?t=quick&amp;fccdaNo=26-56" TargetMode="External" /><Relationship Id="rId16" Type="http://schemas.openxmlformats.org/officeDocument/2006/relationships/hyperlink" Target="https://www.fcc.gov/edocs" TargetMode="External" /><Relationship Id="rId17" Type="http://schemas.openxmlformats.org/officeDocument/2006/relationships/hyperlink" Target="https://www.fcc.gov/ecfs/search/search-filings/results?q=(proceedings.name:(%2203-123%22))."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final_measure/26_04736_00_e.pdf" TargetMode="External" /><Relationship Id="rId8" Type="http://schemas.openxmlformats.org/officeDocument/2006/relationships/hyperlink" Target="https://members.wto.org/crnattachments/2026/TBT/USA/final_measure/26_04736_01_e.pdf" TargetMode="External" /><Relationship Id="rId9" Type="http://schemas.openxmlformats.org/officeDocument/2006/relationships/hyperlink" Target="https://www.ecfr.gov/current/title-47/chapter-I/subchapter-B/part-64"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7F5954CC-24A3-4292-BF2E-9BA5D01CB0CA}">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2026-09-14T13:34:00Z</dcterms:created>
  <dcterms:modified xsi:type="dcterms:W3CDTF">2026-09-14T13:34:00Z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INTERNAL</vt:lpwstr>
  </property>
</Properties>
</file>