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59E140C" w14:textId="77777777">
      <w:pPr>
        <w:pStyle w:val="Title"/>
      </w:pPr>
      <w:r w:rsidRPr="002F663C">
        <w:t>NOTIFICATION</w:t>
      </w:r>
    </w:p>
    <w:p w:rsidR="002F663C" w:rsidRPr="002F663C" w:rsidP="00DD3DD7" w14:paraId="3C73E88D" w14:textId="77777777">
      <w:pPr>
        <w:pStyle w:val="Title3"/>
      </w:pPr>
      <w:r w:rsidRPr="002F663C">
        <w:t>Addendum</w:t>
      </w:r>
    </w:p>
    <w:p w:rsidR="002F663C" w:rsidP="001E2E4A" w14:paraId="45AD3B0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9 September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21BEFC53" w14:textId="77777777">
      <w:pPr>
        <w:rPr>
          <w:rFonts w:eastAsia="Calibri" w:cs="Times New Roman"/>
        </w:rPr>
      </w:pPr>
    </w:p>
    <w:p w:rsidR="002F663C" w:rsidRPr="002F663C" w:rsidP="002F663C" w14:paraId="36E2C223" w14:textId="77777777">
      <w:pPr>
        <w:jc w:val="center"/>
        <w:rPr>
          <w:rFonts w:eastAsia="Calibri" w:cs="Times New Roman"/>
          <w:b/>
        </w:rPr>
      </w:pPr>
      <w:r w:rsidRPr="002F663C">
        <w:rPr>
          <w:rFonts w:eastAsia="Calibri" w:cs="Times New Roman"/>
          <w:b/>
        </w:rPr>
        <w:t>_______________</w:t>
      </w:r>
    </w:p>
    <w:p w:rsidR="002F663C" w:rsidP="002F663C" w14:paraId="343E8538" w14:textId="77777777">
      <w:pPr>
        <w:rPr>
          <w:rFonts w:eastAsia="Calibri" w:cs="Times New Roman"/>
        </w:rPr>
      </w:pPr>
    </w:p>
    <w:p w:rsidR="00C14444" w:rsidRPr="002F663C" w:rsidP="002F663C" w14:paraId="5D897A47" w14:textId="77777777">
      <w:pPr>
        <w:rPr>
          <w:rFonts w:eastAsia="Calibri" w:cs="Times New Roman"/>
        </w:rPr>
      </w:pPr>
    </w:p>
    <w:p w:rsidR="002F663C" w:rsidRPr="002F663C" w:rsidP="002F663C" w14:paraId="7E24D3D3"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Federal Motor Vehicle Safety Standard No. 213a; Child Restraint Systems--Side Impact Protection; Federal Motor Vehicle Safety Standard No. 213; Child Restraint Systems, Federal Motor Vehicle Safety Standard No. 213b; Child Restraint Systems; Incorporation by Reference</w:t>
      </w:r>
    </w:p>
    <w:p w:rsidR="002F663C" w:rsidRPr="002F663C" w:rsidP="002F663C" w14:paraId="65DF4447"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25924D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14B571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714BD75" w14:textId="77777777" w:rsidTr="00E9471B">
        <w:tblPrEx>
          <w:tblW w:w="9049" w:type="dxa"/>
          <w:tblLayout w:type="fixed"/>
          <w:tblLook w:val="04A0"/>
        </w:tblPrEx>
        <w:tc>
          <w:tcPr>
            <w:tcW w:w="851" w:type="dxa"/>
          </w:tcPr>
          <w:p w:rsidR="002F663C" w:rsidRPr="00711F9C" w:rsidP="00C14444" w14:paraId="30E7F06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CFE692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B8E297F" w14:textId="77777777" w:rsidTr="00E9471B">
        <w:tblPrEx>
          <w:tblW w:w="9049" w:type="dxa"/>
          <w:tblLayout w:type="fixed"/>
          <w:tblLook w:val="04A0"/>
        </w:tblPrEx>
        <w:tc>
          <w:tcPr>
            <w:tcW w:w="851" w:type="dxa"/>
          </w:tcPr>
          <w:p w:rsidR="002F663C" w:rsidRPr="00711F9C" w:rsidP="00C14444" w14:paraId="51B5057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8A0CAB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4F3B2C5" w14:textId="77777777" w:rsidTr="00E9471B">
        <w:tblPrEx>
          <w:tblW w:w="9049" w:type="dxa"/>
          <w:tblLayout w:type="fixed"/>
          <w:tblLook w:val="04A0"/>
        </w:tblPrEx>
        <w:tc>
          <w:tcPr>
            <w:tcW w:w="851" w:type="dxa"/>
          </w:tcPr>
          <w:p w:rsidR="002F663C" w:rsidRPr="00711F9C" w:rsidP="00C14444" w14:paraId="57DAC48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EB15AC2"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9 September 2026</w:t>
            </w:r>
          </w:p>
        </w:tc>
      </w:tr>
      <w:tr w14:paraId="2A573B74" w14:textId="77777777" w:rsidTr="00E9471B">
        <w:tblPrEx>
          <w:tblW w:w="9049" w:type="dxa"/>
          <w:tblLayout w:type="fixed"/>
          <w:tblLook w:val="04A0"/>
        </w:tblPrEx>
        <w:tc>
          <w:tcPr>
            <w:tcW w:w="851" w:type="dxa"/>
          </w:tcPr>
          <w:p w:rsidR="002F663C" w:rsidRPr="00711F9C" w:rsidP="00C14444" w14:paraId="441E17C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18393B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r w:rsidRPr="002F663C">
              <w:rPr>
                <w:rFonts w:eastAsia="Calibri" w:cs="Times New Roman"/>
              </w:rPr>
              <w:t>9 October 2026; The revised compliance date for FMVSS No. 213a is 5 December 2026. The compliance date for the updated labeling requirements in FMVSS No. 213 adopted by this final rule is 8 December 2026. The compliance date for the updated labeling requirements in FMVSS No. 213b is 5 December 2026. Optional early compliance with FMVSS Nos. 213, 213a, and 213b is permitted. The incorporation by reference of certain material listed in this rule was approved by the Director of the Federal Register as of 24 Ju</w:t>
            </w:r>
            <w:r w:rsidRPr="002F663C">
              <w:rPr>
                <w:rFonts w:eastAsia="Calibri" w:cs="Times New Roman"/>
              </w:rPr>
              <w:t xml:space="preserve">ne 2003 and 5 December 2023. </w:t>
            </w:r>
          </w:p>
          <w:p w:rsidR="002F663C" w:rsidRPr="002F663C" w:rsidP="00C14444" w14:paraId="3FC60269" w14:textId="77777777">
            <w:pPr>
              <w:spacing w:before="60" w:after="60"/>
              <w:rPr>
                <w:rFonts w:eastAsia="Calibri" w:cs="Times New Roman"/>
              </w:rPr>
            </w:pPr>
            <w:r w:rsidRPr="002F663C">
              <w:rPr>
                <w:rFonts w:eastAsia="Calibri" w:cs="Times New Roman"/>
              </w:rPr>
              <w:t>If you wish to petition for reconsideration of this rule, your petition must be received by 26 October 2026.</w:t>
            </w:r>
          </w:p>
        </w:tc>
      </w:tr>
      <w:tr w14:paraId="58275C32" w14:textId="77777777" w:rsidTr="00E9471B">
        <w:tblPrEx>
          <w:tblW w:w="9049" w:type="dxa"/>
          <w:tblLayout w:type="fixed"/>
          <w:tblLook w:val="04A0"/>
        </w:tblPrEx>
        <w:tc>
          <w:tcPr>
            <w:tcW w:w="851" w:type="dxa"/>
          </w:tcPr>
          <w:p w:rsidR="002F663C" w:rsidRPr="00711F9C" w:rsidP="00C14444" w14:paraId="6F90ABA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C160FB2"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564D40B"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https://members.wto.org/crnattachments/2026/TBT/USA/final_measure/26_04691_00_e.pdf</w:t>
              </w:r>
            </w:hyperlink>
          </w:p>
        </w:tc>
      </w:tr>
      <w:tr w14:paraId="42050036" w14:textId="77777777" w:rsidTr="00E9471B">
        <w:tblPrEx>
          <w:tblW w:w="9049" w:type="dxa"/>
          <w:tblLayout w:type="fixed"/>
          <w:tblLook w:val="04A0"/>
        </w:tblPrEx>
        <w:tc>
          <w:tcPr>
            <w:tcW w:w="851" w:type="dxa"/>
          </w:tcPr>
          <w:p w:rsidR="002F663C" w:rsidRPr="00711F9C" w:rsidP="00C14444" w14:paraId="7908DED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4593DB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EA2438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D9062F6" w14:textId="77777777" w:rsidTr="00E9471B">
        <w:tblPrEx>
          <w:tblW w:w="9049" w:type="dxa"/>
          <w:tblLayout w:type="fixed"/>
          <w:tblLook w:val="04A0"/>
        </w:tblPrEx>
        <w:tc>
          <w:tcPr>
            <w:tcW w:w="851" w:type="dxa"/>
          </w:tcPr>
          <w:p w:rsidR="002F663C" w:rsidRPr="00711F9C" w:rsidP="00C14444" w14:paraId="54E5E89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319B670"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C78B3A3"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CAF1A72" w14:textId="77777777" w:rsidTr="00E9471B">
        <w:tblPrEx>
          <w:tblW w:w="9049" w:type="dxa"/>
          <w:tblLayout w:type="fixed"/>
          <w:tblLook w:val="04A0"/>
        </w:tblPrEx>
        <w:tc>
          <w:tcPr>
            <w:tcW w:w="851" w:type="dxa"/>
          </w:tcPr>
          <w:p w:rsidR="002F663C" w:rsidRPr="00711F9C" w:rsidP="00C14444" w14:paraId="47313CA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6F1935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73972B5" w14:textId="77777777" w:rsidTr="00E9471B">
        <w:tblPrEx>
          <w:tblW w:w="9049" w:type="dxa"/>
          <w:tblLayout w:type="fixed"/>
          <w:tblLook w:val="04A0"/>
        </w:tblPrEx>
        <w:tc>
          <w:tcPr>
            <w:tcW w:w="851" w:type="dxa"/>
            <w:tcBorders>
              <w:bottom w:val="double" w:sz="4" w:space="0" w:color="auto"/>
            </w:tcBorders>
          </w:tcPr>
          <w:p w:rsidR="002F663C" w:rsidRPr="00711F9C" w:rsidP="00C14444" w14:paraId="2496621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83D6AD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1F25C19" w14:textId="77777777">
      <w:pPr>
        <w:jc w:val="left"/>
        <w:rPr>
          <w:rFonts w:eastAsia="Calibri" w:cs="Times New Roman"/>
          <w:highlight w:val="yellow"/>
        </w:rPr>
      </w:pPr>
    </w:p>
    <w:p w:rsidR="003971FF" w:rsidRPr="007F6EA2" w:rsidP="00B16ACF" w14:paraId="29C41CD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This final rule amends the safety standards for child restraint systems (CRSs). The National Highway Traffic Safety Administration (NHTSA) is amending Federal motor vehicle safety standard (FMVSS) </w:t>
      </w:r>
      <w:hyperlink r:id="rId8" w:history="1">
        <w:r w:rsidRPr="002F663C">
          <w:rPr>
            <w:rFonts w:eastAsia="Calibri" w:cs="Times New Roman"/>
            <w:color w:val="0000FF"/>
            <w:szCs w:val="18"/>
            <w:u w:val="single"/>
          </w:rPr>
          <w:t>No. 213a</w:t>
        </w:r>
      </w:hyperlink>
      <w:r w:rsidRPr="002F663C">
        <w:rPr>
          <w:rFonts w:eastAsia="Calibri" w:cs="Times New Roman"/>
          <w:szCs w:val="18"/>
        </w:rPr>
        <w:t xml:space="preserve">, ''Child restraint systems--side impact protection,'' to exempt school </w:t>
      </w:r>
      <w:r w:rsidRPr="002F663C">
        <w:rPr>
          <w:rFonts w:eastAsia="Calibri" w:cs="Times New Roman"/>
          <w:szCs w:val="18"/>
        </w:rPr>
        <w:t xml:space="preserve">bus CRSs from the standard's requirements as long as they meet specified labeling requirements; to delay the compliance date from 30 June 2025 to 5 December 2026; to amend the dummy selection requirements so that the Child Restraint Air Bag Interaction twelve-month-old test dummy (CRABI-12MO) will not be used to test forward-facing CRSs; and to amend positioning procedures for that dummy. The first two of these amendments are in response to petitions from CRS manufacturers. NHTSA is also amending FMVSS </w:t>
      </w:r>
      <w:hyperlink r:id="rId9" w:history="1">
        <w:r w:rsidRPr="002F663C">
          <w:rPr>
            <w:rFonts w:eastAsia="Calibri" w:cs="Times New Roman"/>
            <w:color w:val="0000FF"/>
            <w:szCs w:val="18"/>
            <w:u w:val="single"/>
          </w:rPr>
          <w:t>No. 213</w:t>
        </w:r>
      </w:hyperlink>
      <w:r w:rsidRPr="002F663C">
        <w:rPr>
          <w:rFonts w:eastAsia="Calibri" w:cs="Times New Roman"/>
          <w:szCs w:val="18"/>
        </w:rPr>
        <w:t xml:space="preserve">, ''Child restraint systems'' and FMVSS </w:t>
      </w:r>
      <w:hyperlink r:id="rId10" w:history="1">
        <w:r w:rsidRPr="002F663C">
          <w:rPr>
            <w:rFonts w:eastAsia="Calibri" w:cs="Times New Roman"/>
            <w:color w:val="0000FF"/>
            <w:szCs w:val="18"/>
            <w:u w:val="single"/>
          </w:rPr>
          <w:t>No. 213b</w:t>
        </w:r>
      </w:hyperlink>
      <w:r w:rsidRPr="002F663C">
        <w:rPr>
          <w:rFonts w:eastAsia="Calibri" w:cs="Times New Roman"/>
          <w:szCs w:val="18"/>
        </w:rPr>
        <w:t>, ''Child restraint systems; Mandatory applicability beginning 5 December 2026,'' to exclude school bus CRSs from the requirements to provide attachments for connection to the vehicle's child restraint anchorage system and to change certain labeling requirements to reflect how school bus child restraints are used.</w:t>
      </w:r>
    </w:p>
    <w:p w:rsidR="00480900" w:rsidRPr="002F663C" w:rsidP="00B16ACF" w14:paraId="63929A26" w14:textId="77777777">
      <w:pPr>
        <w:spacing w:before="120" w:after="120"/>
        <w:rPr>
          <w:rFonts w:eastAsia="Calibri" w:cs="Times New Roman"/>
          <w:szCs w:val="18"/>
        </w:rPr>
      </w:pPr>
      <w:r w:rsidRPr="002F663C">
        <w:rPr>
          <w:rFonts w:eastAsia="Calibri" w:cs="Times New Roman"/>
          <w:szCs w:val="18"/>
        </w:rPr>
        <w:t>The effective date of this final rule is 9 October 2026.</w:t>
      </w:r>
    </w:p>
    <w:p w:rsidR="00480900" w:rsidRPr="002F663C" w:rsidP="00B16ACF" w14:paraId="0A30994C" w14:textId="77777777">
      <w:pPr>
        <w:spacing w:before="120" w:after="120"/>
        <w:rPr>
          <w:rFonts w:eastAsia="Calibri" w:cs="Times New Roman"/>
          <w:szCs w:val="18"/>
        </w:rPr>
      </w:pPr>
      <w:r w:rsidRPr="002F663C">
        <w:rPr>
          <w:rFonts w:eastAsia="Calibri" w:cs="Times New Roman"/>
          <w:szCs w:val="18"/>
        </w:rPr>
        <w:t>The revised compliance date for FMVSS No. 213a is 5 December 2026. The compliance date for the updated labeling requirements in FMVSS No. 213 adopted by this final rule is 8 December 2026. The compliance date for the updated labeling requirements in FMVSS No. 213b is 5 December 2026. Optional early compliance with FMVSS Nos. 213, 213a, and 213b is permitted. The incorporation by reference of certain material listed in this rule was approved by the Director of the Federal Register as of 24 June 2003 and 5 De</w:t>
      </w:r>
      <w:r w:rsidRPr="002F663C">
        <w:rPr>
          <w:rFonts w:eastAsia="Calibri" w:cs="Times New Roman"/>
          <w:szCs w:val="18"/>
        </w:rPr>
        <w:t>cember 2023.</w:t>
      </w:r>
    </w:p>
    <w:p w:rsidR="00480900" w:rsidRPr="002F663C" w:rsidP="00B16ACF" w14:paraId="0575A4E5" w14:textId="77777777">
      <w:pPr>
        <w:spacing w:before="120" w:after="120"/>
        <w:rPr>
          <w:rFonts w:eastAsia="Calibri" w:cs="Times New Roman"/>
          <w:szCs w:val="18"/>
        </w:rPr>
      </w:pPr>
      <w:r w:rsidRPr="002F663C">
        <w:rPr>
          <w:rFonts w:eastAsia="Calibri" w:cs="Times New Roman"/>
          <w:szCs w:val="18"/>
        </w:rPr>
        <w:t>If you wish to petition for reconsideration of this rule, your petition must be received by 26 October 2026.</w:t>
      </w:r>
    </w:p>
    <w:p w:rsidR="00480900" w:rsidRPr="002F663C" w:rsidP="00B16ACF" w14:paraId="0D43A615" w14:textId="77777777">
      <w:pPr>
        <w:spacing w:before="120" w:after="120"/>
        <w:rPr>
          <w:rFonts w:eastAsia="Calibri" w:cs="Times New Roman"/>
          <w:szCs w:val="18"/>
        </w:rPr>
      </w:pPr>
      <w:r w:rsidRPr="002F663C">
        <w:rPr>
          <w:rFonts w:eastAsia="Calibri" w:cs="Times New Roman"/>
          <w:szCs w:val="18"/>
        </w:rPr>
        <w:t xml:space="preserve">91 Federal Register (FR) 57265, 9 September 2026; </w:t>
      </w:r>
      <w:hyperlink r:id="rId11" w:history="1">
        <w:r w:rsidRPr="002F663C">
          <w:rPr>
            <w:rFonts w:eastAsia="Calibri" w:cs="Times New Roman"/>
            <w:color w:val="0000FF"/>
            <w:szCs w:val="18"/>
            <w:u w:val="single"/>
          </w:rPr>
          <w:t>Title 49 Code of Federal Regulations (CFR) Parts 571</w:t>
        </w:r>
      </w:hyperlink>
      <w:r w:rsidRPr="002F663C">
        <w:rPr>
          <w:rFonts w:eastAsia="Calibri" w:cs="Times New Roman"/>
          <w:szCs w:val="18"/>
        </w:rPr>
        <w:t>:</w:t>
      </w:r>
    </w:p>
    <w:p w:rsidR="00480900" w:rsidRPr="002F663C" w:rsidP="00B16ACF" w14:paraId="774732A4"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https://www.govinfo.gov/content/pkg/FR-2026-09-09/html/2026-18380.htm</w:t>
        </w:r>
      </w:hyperlink>
    </w:p>
    <w:p w:rsidR="00480900" w:rsidRPr="002F663C" w:rsidP="00B16ACF" w14:paraId="016EB492"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https://www.govinfo.gov/content/pkg/FR-2026-09-09/pdf/2026-18380.pdf</w:t>
        </w:r>
      </w:hyperlink>
    </w:p>
    <w:p w:rsidR="00480900" w:rsidRPr="002F663C" w:rsidP="00B16ACF" w14:paraId="0F11E33D"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4" w:history="1">
        <w:r w:rsidRPr="002F663C">
          <w:rPr>
            <w:rFonts w:eastAsia="Calibri" w:cs="Times New Roman"/>
            <w:color w:val="0000FF"/>
            <w:szCs w:val="18"/>
            <w:u w:val="single"/>
          </w:rPr>
          <w:t>G/TBT/N/USA/2203</w:t>
        </w:r>
      </w:hyperlink>
      <w:r w:rsidRPr="002F663C">
        <w:rPr>
          <w:rFonts w:eastAsia="Calibri" w:cs="Times New Roman"/>
          <w:szCs w:val="18"/>
        </w:rPr>
        <w:t xml:space="preserve"> are identified by Docket Number NHTSA-2025-0046. The Docket Folder is available on Regulations.gov at </w:t>
      </w:r>
      <w:hyperlink r:id="rId15" w:history="1">
        <w:r w:rsidRPr="002F663C">
          <w:rPr>
            <w:rFonts w:eastAsia="Calibri" w:cs="Times New Roman"/>
            <w:color w:val="0000FF"/>
            <w:szCs w:val="18"/>
            <w:u w:val="single"/>
          </w:rPr>
          <w:t>https://www.regulations.gov/docket/NHTSA-2025-0046/document</w:t>
        </w:r>
      </w:hyperlink>
      <w:r w:rsidRPr="002F663C">
        <w:rPr>
          <w:rFonts w:eastAsia="Calibri" w:cs="Times New Roman"/>
          <w:szCs w:val="18"/>
        </w:rPr>
        <w:t xml:space="preserve"> and provides access to primary and supporting documents as well as comments received. Documents are also accessible from </w:t>
      </w:r>
      <w:hyperlink r:id="rId16"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petitions for reconsideration</w:t>
      </w:r>
    </w:p>
    <w:p w:rsidR="00480900" w:rsidRPr="002F663C" w:rsidP="00B16ACF" w14:paraId="3C47565B" w14:textId="77777777">
      <w:pPr>
        <w:spacing w:before="120" w:after="120"/>
        <w:rPr>
          <w:rFonts w:eastAsia="Calibri" w:cs="Times New Roman"/>
          <w:szCs w:val="18"/>
        </w:rPr>
      </w:pPr>
      <w:r w:rsidRPr="002F663C">
        <w:rPr>
          <w:rFonts w:eastAsia="Calibri" w:cs="Times New Roman"/>
          <w:szCs w:val="18"/>
        </w:rPr>
        <w:t xml:space="preserve">of this rule to the </w:t>
      </w:r>
      <w:hyperlink r:id="rId17"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8"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9" w:history="1">
        <w:r w:rsidRPr="002F663C">
          <w:rPr>
            <w:rFonts w:eastAsia="Calibri" w:cs="Times New Roman"/>
            <w:color w:val="0000FF"/>
            <w:szCs w:val="18"/>
            <w:u w:val="single"/>
          </w:rPr>
          <w:t>Eastern Time</w:t>
        </w:r>
      </w:hyperlink>
      <w:r w:rsidRPr="002F663C">
        <w:rPr>
          <w:rFonts w:eastAsia="Calibri" w:cs="Times New Roman"/>
          <w:szCs w:val="18"/>
        </w:rPr>
        <w:t xml:space="preserve"> on 26 October 2026. Petitions received by the USA TBT Enquiry Point from WTO Members and their stakeholders will be shared with NHTSA and will also be submitted to the </w:t>
      </w:r>
      <w:hyperlink r:id="rId15"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17C8B312" w14:textId="77777777">
      <w:pPr>
        <w:jc w:val="center"/>
        <w:rPr>
          <w:b/>
        </w:rPr>
      </w:pPr>
      <w:r w:rsidRPr="003971FF">
        <w:rPr>
          <w:b/>
        </w:rPr>
        <w:t>__________</w:t>
      </w:r>
    </w:p>
    <w:p w:rsidR="004D4D19" w:rsidP="007F38C2" w14:paraId="098A78C8" w14:textId="77777777">
      <w:pPr>
        <w:jc w:val="center"/>
        <w:rPr>
          <w:b/>
        </w:rPr>
      </w:pPr>
    </w:p>
    <w:p w:rsidR="00A1565D" w:rsidP="003971FF" w14:paraId="20484FD3"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BC5B956"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A133ED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215F6" w:rsidP="00ED54E0" w14:paraId="3DD6B9F3" w14:textId="77777777">
      <w:r>
        <w:separator/>
      </w:r>
    </w:p>
  </w:footnote>
  <w:footnote w:type="continuationSeparator" w:id="1">
    <w:p w:rsidR="000215F6" w:rsidP="00ED54E0" w14:paraId="649D83B4" w14:textId="77777777">
      <w:r>
        <w:continuationSeparator/>
      </w:r>
    </w:p>
  </w:footnote>
  <w:footnote w:id="2">
    <w:p w:rsidR="007F6EA2" w14:paraId="1C73FEE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86DBFB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5619FC3" w14:textId="77777777">
    <w:pPr>
      <w:pStyle w:val="Header"/>
      <w:pBdr>
        <w:bottom w:val="single" w:sz="4" w:space="1" w:color="auto"/>
      </w:pBdr>
      <w:tabs>
        <w:tab w:val="clear" w:pos="4513"/>
        <w:tab w:val="clear" w:pos="9027"/>
      </w:tabs>
      <w:jc w:val="center"/>
    </w:pPr>
  </w:p>
  <w:p w:rsidR="00DD3DD7" w:rsidRPr="00DD3DD7" w:rsidP="00DD3DD7" w14:paraId="0D3AB71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08F7AA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40D8546" w14:textId="77777777">
    <w:pPr>
      <w:pStyle w:val="Header"/>
      <w:pBdr>
        <w:bottom w:val="single" w:sz="4" w:space="1" w:color="auto"/>
      </w:pBdr>
      <w:tabs>
        <w:tab w:val="clear" w:pos="4513"/>
        <w:tab w:val="clear" w:pos="9027"/>
      </w:tabs>
      <w:jc w:val="center"/>
    </w:pPr>
    <w:bookmarkStart w:id="3" w:name="spsSymbolHeader"/>
    <w:r w:rsidRPr="00DD3DD7">
      <w:t>G/TBT/N/USA/2203/Add.2</w:t>
    </w:r>
    <w:bookmarkEnd w:id="3"/>
  </w:p>
  <w:p w:rsidR="00DD3DD7" w:rsidRPr="00DD3DD7" w:rsidP="00DD3DD7" w14:paraId="65BE8533" w14:textId="77777777">
    <w:pPr>
      <w:pStyle w:val="Header"/>
      <w:pBdr>
        <w:bottom w:val="single" w:sz="4" w:space="1" w:color="auto"/>
      </w:pBdr>
      <w:tabs>
        <w:tab w:val="clear" w:pos="4513"/>
        <w:tab w:val="clear" w:pos="9027"/>
      </w:tabs>
      <w:jc w:val="center"/>
    </w:pPr>
  </w:p>
  <w:p w:rsidR="00DD3DD7" w:rsidRPr="00DD3DD7" w:rsidP="00DD3DD7" w14:paraId="5908ED4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683073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0EDA5F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6A28A3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49D485B" w14:textId="77777777">
          <w:pPr>
            <w:jc w:val="right"/>
            <w:rPr>
              <w:b/>
              <w:color w:val="FF0000"/>
              <w:szCs w:val="16"/>
            </w:rPr>
          </w:pPr>
          <w:r>
            <w:rPr>
              <w:b/>
              <w:color w:val="FF0000"/>
              <w:szCs w:val="16"/>
            </w:rPr>
            <w:t xml:space="preserve"> </w:t>
          </w:r>
        </w:p>
      </w:tc>
    </w:tr>
    <w:tr w14:paraId="536386E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8041B6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09C9DEE" w14:textId="77777777">
          <w:pPr>
            <w:jc w:val="right"/>
            <w:rPr>
              <w:b/>
              <w:szCs w:val="16"/>
            </w:rPr>
          </w:pPr>
        </w:p>
      </w:tc>
    </w:tr>
    <w:tr w14:paraId="172D2333"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C3C3FA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E622EA0" w14:textId="77777777">
          <w:pPr>
            <w:jc w:val="right"/>
            <w:rPr>
              <w:rFonts w:eastAsia="Calibri" w:cs="Times New Roman"/>
              <w:b/>
              <w:szCs w:val="16"/>
            </w:rPr>
          </w:pPr>
          <w:bookmarkStart w:id="4" w:name="bmkSymbols"/>
          <w:r w:rsidRPr="002F663C">
            <w:rPr>
              <w:rFonts w:eastAsia="Calibri" w:cs="Times New Roman"/>
              <w:b/>
              <w:szCs w:val="16"/>
            </w:rPr>
            <w:t>G/TBT/N/USA/2203/Add.2</w:t>
          </w:r>
          <w:bookmarkEnd w:id="4"/>
        </w:p>
        <w:p w:rsidR="00C14444" w:rsidRPr="00C14444" w:rsidP="00C14444" w14:paraId="37A384DF" w14:textId="77777777">
          <w:pPr>
            <w:jc w:val="center"/>
            <w:rPr>
              <w:szCs w:val="16"/>
            </w:rPr>
          </w:pPr>
        </w:p>
      </w:tc>
    </w:tr>
    <w:tr w14:paraId="79011D4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9AC1A3E" w14:textId="77777777"/>
      </w:tc>
      <w:tc>
        <w:tcPr>
          <w:tcW w:w="5448" w:type="dxa"/>
          <w:gridSpan w:val="2"/>
          <w:shd w:val="clear" w:color="auto" w:fill="FFFFFF"/>
          <w:tcMar>
            <w:left w:w="108" w:type="dxa"/>
            <w:right w:w="108" w:type="dxa"/>
          </w:tcMar>
          <w:vAlign w:val="center"/>
        </w:tcPr>
        <w:p w:rsidR="00ED54E0" w:rsidRPr="00182B84" w:rsidP="00425DC5" w14:paraId="1A7797A4" w14:textId="77777777">
          <w:pPr>
            <w:jc w:val="right"/>
            <w:rPr>
              <w:szCs w:val="16"/>
            </w:rPr>
          </w:pPr>
          <w:bookmarkStart w:id="5" w:name="bmkDate"/>
          <w:r w:rsidRPr="00182B84">
            <w:rPr>
              <w:szCs w:val="16"/>
            </w:rPr>
            <w:t>14 September 2026</w:t>
          </w:r>
          <w:bookmarkEnd w:id="5"/>
        </w:p>
      </w:tc>
    </w:tr>
    <w:tr w14:paraId="7C4988A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ACC4D09" w14:textId="77777777">
          <w:pPr>
            <w:jc w:val="left"/>
            <w:rPr>
              <w:b/>
            </w:rPr>
          </w:pPr>
          <w:bookmarkStart w:id="6" w:name="bmkSerial"/>
          <w:r>
            <w:rPr>
              <w:rFonts w:ascii="Verdana" w:eastAsia="Verdana" w:hAnsi="Verdana" w:cs="Verdana"/>
              <w:b w:val="0"/>
              <w:color w:val="FF0000"/>
              <w:sz w:val="18"/>
            </w:rPr>
            <w:t>(26-6212)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AB4270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9F5405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C0BBA4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8F6AA6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0B1FF2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7536689">
    <w:abstractNumId w:val="9"/>
  </w:num>
  <w:num w:numId="2" w16cid:durableId="62997547">
    <w:abstractNumId w:val="7"/>
  </w:num>
  <w:num w:numId="3" w16cid:durableId="230819544">
    <w:abstractNumId w:val="6"/>
  </w:num>
  <w:num w:numId="4" w16cid:durableId="762802340">
    <w:abstractNumId w:val="5"/>
  </w:num>
  <w:num w:numId="5" w16cid:durableId="1474298881">
    <w:abstractNumId w:val="4"/>
  </w:num>
  <w:num w:numId="6" w16cid:durableId="731662169">
    <w:abstractNumId w:val="12"/>
  </w:num>
  <w:num w:numId="7" w16cid:durableId="404114115">
    <w:abstractNumId w:val="11"/>
  </w:num>
  <w:num w:numId="8" w16cid:durableId="1017855223">
    <w:abstractNumId w:val="10"/>
  </w:num>
  <w:num w:numId="9" w16cid:durableId="1199781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0549963">
    <w:abstractNumId w:val="13"/>
  </w:num>
  <w:num w:numId="11" w16cid:durableId="1103839262">
    <w:abstractNumId w:val="8"/>
  </w:num>
  <w:num w:numId="12" w16cid:durableId="1954945288">
    <w:abstractNumId w:val="3"/>
  </w:num>
  <w:num w:numId="13" w16cid:durableId="314191507">
    <w:abstractNumId w:val="2"/>
  </w:num>
  <w:num w:numId="14" w16cid:durableId="224490255">
    <w:abstractNumId w:val="1"/>
  </w:num>
  <w:num w:numId="15" w16cid:durableId="417406410">
    <w:abstractNumId w:val="0"/>
  </w:num>
  <w:num w:numId="16" w16cid:durableId="167159184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15F6"/>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D4711"/>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80900"/>
    <w:rsid w:val="004A220F"/>
    <w:rsid w:val="004C5A53"/>
    <w:rsid w:val="004D3A6A"/>
    <w:rsid w:val="004D4D19"/>
    <w:rsid w:val="004F203A"/>
    <w:rsid w:val="005336B8"/>
    <w:rsid w:val="00535016"/>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2F2F"/>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1F17"/>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1747A"/>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5AE"/>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047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9/subtitle-B/chapter-V/part-571/subpart-B/section-571.213b" TargetMode="External" /><Relationship Id="rId11" Type="http://schemas.openxmlformats.org/officeDocument/2006/relationships/hyperlink" Target="https://www.ecfr.gov/current/title-49/subtitle-B/chapter-V/part-571" TargetMode="External" /><Relationship Id="rId12" Type="http://schemas.openxmlformats.org/officeDocument/2006/relationships/hyperlink" Target="https://www.govinfo.gov/content/pkg/FR-2026-09-09/html/2026-18380.htm" TargetMode="External" /><Relationship Id="rId13" Type="http://schemas.openxmlformats.org/officeDocument/2006/relationships/hyperlink" Target="https://www.govinfo.gov/content/pkg/FR-2026-09-09/pdf/2026-18380.pdf" TargetMode="External" /><Relationship Id="rId14" Type="http://schemas.openxmlformats.org/officeDocument/2006/relationships/hyperlink" Target="https://eping.wto.org/en/Search?domainIds=1&amp;documentSymbol=usa%2F2203" TargetMode="External" /><Relationship Id="rId15" Type="http://schemas.openxmlformats.org/officeDocument/2006/relationships/hyperlink" Target="https://www.regulations.gov/docket/NHTSA-2025-0046/document" TargetMode="External" /><Relationship Id="rId16" Type="http://schemas.openxmlformats.org/officeDocument/2006/relationships/hyperlink" Target="http://www.regulations.gov/" TargetMode="External" /><Relationship Id="rId17" Type="http://schemas.openxmlformats.org/officeDocument/2006/relationships/hyperlink" Target="mailto:usatbtep@nist.gov" TargetMode="External" /><Relationship Id="rId18" Type="http://schemas.openxmlformats.org/officeDocument/2006/relationships/hyperlink" Target="http://time-time.net/times/time-zones/usa-canada/current-eastern-time-est.php" TargetMode="External" /><Relationship Id="rId19" Type="http://schemas.openxmlformats.org/officeDocument/2006/relationships/hyperlink" Target="https://time.is/ET"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4691_00_e.pdf" TargetMode="External" /><Relationship Id="rId8" Type="http://schemas.openxmlformats.org/officeDocument/2006/relationships/hyperlink" Target="https://www.ecfr.gov/current/title-49/subtitle-B/chapter-V/part-571/subpart-B/section-571.213a" TargetMode="External" /><Relationship Id="rId9" Type="http://schemas.openxmlformats.org/officeDocument/2006/relationships/hyperlink" Target="https://www.ecfr.gov/current/title-49/subtitle-B/chapter-V/part-571/subpart-B/section-571.21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708C7-FB46-44FA-9349-D094DD2E64FF}">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2026-09-14T07:05:00Z</dcterms:created>
  <dcterms:modified xsi:type="dcterms:W3CDTF">2026-09-14T07:31:00Z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