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C279221" w14:textId="77777777">
      <w:pPr>
        <w:pStyle w:val="Title"/>
        <w:rPr>
          <w:caps w:val="0"/>
          <w:kern w:val="0"/>
        </w:rPr>
      </w:pPr>
      <w:r w:rsidRPr="002F6A28">
        <w:rPr>
          <w:caps w:val="0"/>
          <w:kern w:val="0"/>
        </w:rPr>
        <w:t>NOTIFICATION</w:t>
      </w:r>
    </w:p>
    <w:p w:rsidR="009239F7" w:rsidRPr="002F6A28" w:rsidP="002F6A28" w14:paraId="451E0029" w14:textId="77777777">
      <w:pPr>
        <w:jc w:val="center"/>
      </w:pPr>
      <w:r w:rsidRPr="002F6A28">
        <w:t>The following notification is being circulated in accordance with Article 10.6</w:t>
      </w:r>
    </w:p>
    <w:p w:rsidR="009239F7" w:rsidRPr="002F6A28" w:rsidP="002F6A28" w14:paraId="2AF90E9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6CC4469" w14:textId="77777777" w:rsidTr="00DB13FE">
        <w:tblPrEx>
          <w:tblW w:w="5000" w:type="pct"/>
          <w:tblLayout w:type="fixed"/>
          <w:tblLook w:val="0000"/>
        </w:tblPrEx>
        <w:tc>
          <w:tcPr>
            <w:tcW w:w="607" w:type="dxa"/>
            <w:tcBorders>
              <w:top w:val="double" w:sz="4" w:space="0" w:color="auto"/>
            </w:tcBorders>
          </w:tcPr>
          <w:p w:rsidR="00F85C99" w:rsidRPr="002F6A28" w:rsidP="002F6A28" w14:paraId="2FB2A88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3F90B4D"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3433804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BDBE5CD" w14:textId="77777777" w:rsidTr="00DB13FE">
        <w:tblPrEx>
          <w:tblW w:w="5000" w:type="pct"/>
          <w:tblLayout w:type="fixed"/>
          <w:tblLook w:val="0000"/>
        </w:tblPrEx>
        <w:tc>
          <w:tcPr>
            <w:tcW w:w="607" w:type="dxa"/>
          </w:tcPr>
          <w:p w:rsidR="00F85C99" w:rsidRPr="002F6A28" w:rsidP="002F6A28" w14:paraId="55694137" w14:textId="77777777">
            <w:pPr>
              <w:spacing w:before="120" w:after="120"/>
              <w:jc w:val="left"/>
            </w:pPr>
            <w:r w:rsidRPr="002F6A28">
              <w:rPr>
                <w:b/>
              </w:rPr>
              <w:t>2.</w:t>
            </w:r>
          </w:p>
        </w:tc>
        <w:tc>
          <w:tcPr>
            <w:tcW w:w="8373" w:type="dxa"/>
          </w:tcPr>
          <w:p w:rsidR="00F85C99" w:rsidRPr="002F6A28" w:rsidP="000C3B6C" w14:paraId="41F7C95A" w14:textId="77777777">
            <w:pPr>
              <w:spacing w:before="120" w:after="120"/>
            </w:pPr>
            <w:r w:rsidRPr="002F6A28">
              <w:rPr>
                <w:b/>
              </w:rPr>
              <w:t>Agency responsible:</w:t>
            </w:r>
            <w:r w:rsidRPr="00C379C8" w:rsidR="00EE3A11">
              <w:t xml:space="preserve"> </w:t>
            </w:r>
          </w:p>
          <w:p w:rsidR="00EE3A11" w:rsidRPr="00C379C8" w:rsidP="000C3B6C" w14:paraId="59F44A86" w14:textId="77777777">
            <w:pPr>
              <w:spacing w:after="120"/>
            </w:pPr>
            <w:r w:rsidRPr="00C379C8">
              <w:t>Ministry of Health of Ukraine</w:t>
            </w:r>
          </w:p>
        </w:tc>
      </w:tr>
      <w:tr w14:paraId="0EA82FC9" w14:textId="77777777" w:rsidTr="00DB13FE">
        <w:tblPrEx>
          <w:tblW w:w="5000" w:type="pct"/>
          <w:tblLayout w:type="fixed"/>
          <w:tblLook w:val="0000"/>
        </w:tblPrEx>
        <w:tc>
          <w:tcPr>
            <w:tcW w:w="607" w:type="dxa"/>
          </w:tcPr>
          <w:p w:rsidR="00F85C99" w:rsidRPr="002F6A28" w:rsidP="002F6A28" w14:paraId="0E0BAB43" w14:textId="77777777">
            <w:pPr>
              <w:spacing w:before="120" w:after="120"/>
              <w:jc w:val="left"/>
              <w:rPr>
                <w:b/>
              </w:rPr>
            </w:pPr>
            <w:r w:rsidRPr="002F6A28">
              <w:rPr>
                <w:b/>
              </w:rPr>
              <w:t>3.</w:t>
            </w:r>
          </w:p>
        </w:tc>
        <w:tc>
          <w:tcPr>
            <w:tcW w:w="8373" w:type="dxa"/>
          </w:tcPr>
          <w:p w:rsidR="00F85C99" w:rsidRPr="0058336F" w:rsidP="002F6A28" w14:paraId="70B5EF3F"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9D4A119" w14:textId="77777777" w:rsidTr="00DB13FE">
        <w:tblPrEx>
          <w:tblW w:w="5000" w:type="pct"/>
          <w:tblLayout w:type="fixed"/>
          <w:tblLook w:val="0000"/>
        </w:tblPrEx>
        <w:tc>
          <w:tcPr>
            <w:tcW w:w="607" w:type="dxa"/>
          </w:tcPr>
          <w:p w:rsidR="00F85C99" w:rsidRPr="002F6A28" w:rsidP="002F6A28" w14:paraId="653DFB13" w14:textId="77777777">
            <w:pPr>
              <w:spacing w:before="120" w:after="120"/>
              <w:jc w:val="left"/>
            </w:pPr>
            <w:r w:rsidRPr="002F6A28">
              <w:rPr>
                <w:b/>
              </w:rPr>
              <w:t>4.</w:t>
            </w:r>
          </w:p>
        </w:tc>
        <w:tc>
          <w:tcPr>
            <w:tcW w:w="8373" w:type="dxa"/>
          </w:tcPr>
          <w:p w:rsidR="00F85C99" w:rsidRPr="002F6A28" w:rsidP="002F6A28" w14:paraId="15D5E59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Medicines</w:t>
            </w:r>
          </w:p>
        </w:tc>
      </w:tr>
      <w:tr w14:paraId="0615FEC7" w14:textId="77777777" w:rsidTr="00DB13FE">
        <w:tblPrEx>
          <w:tblW w:w="5000" w:type="pct"/>
          <w:tblLayout w:type="fixed"/>
          <w:tblLook w:val="0000"/>
        </w:tblPrEx>
        <w:tc>
          <w:tcPr>
            <w:tcW w:w="607" w:type="dxa"/>
          </w:tcPr>
          <w:p w:rsidR="00F85C99" w:rsidRPr="002F6A28" w:rsidP="002F6A28" w14:paraId="7D352979" w14:textId="77777777">
            <w:pPr>
              <w:spacing w:before="120" w:after="120"/>
              <w:jc w:val="left"/>
            </w:pPr>
            <w:r w:rsidRPr="002F6A28">
              <w:rPr>
                <w:b/>
              </w:rPr>
              <w:t>5.</w:t>
            </w:r>
          </w:p>
        </w:tc>
        <w:tc>
          <w:tcPr>
            <w:tcW w:w="8373" w:type="dxa"/>
          </w:tcPr>
          <w:p w:rsidR="00F85C99" w:rsidP="002F6A28" w14:paraId="7B850EA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draft Resolution of the Cabinet of Ministers of Ukraine "On Amendments to the Procedure for State Quality Control of Medicines Imported into Ukraine"; (4 page(s), in Ukrainian)</w:t>
            </w:r>
          </w:p>
          <w:p w:rsidR="000C3B6C" w:rsidRPr="000C3B6C" w:rsidP="002F6A28" w14:paraId="3A8FF4B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916DE" w:rsidRPr="00CE6C29" w:rsidP="002F6A28" w14:paraId="3FABAE14" w14:textId="77777777">
            <w:pPr>
              <w:pBdr>
                <w:top w:val="none" w:sz="0" w:space="4" w:color="auto"/>
              </w:pBdr>
              <w:rPr>
                <w:iCs/>
              </w:rPr>
            </w:pPr>
            <w:hyperlink r:id="rId6" w:tgtFrame="_blank" w:history="1">
              <w:r w:rsidRPr="00CE6C29">
                <w:rPr>
                  <w:iCs/>
                  <w:color w:val="0000FF"/>
                  <w:u w:val="single"/>
                </w:rPr>
                <w:t>https://members.wto.org/crnattachments/2026/TBT/UKR/26_04730_00_x.pdf</w:t>
              </w:r>
            </w:hyperlink>
          </w:p>
          <w:p w:rsidR="007916DE" w:rsidRPr="00CE6C29" w:rsidP="002F6A28" w14:paraId="38420571" w14:textId="77777777">
            <w:pPr>
              <w:pBdr>
                <w:bottom w:val="none" w:sz="0" w:space="4" w:color="auto"/>
              </w:pBdr>
              <w:rPr>
                <w:iCs/>
              </w:rPr>
            </w:pPr>
            <w:hyperlink r:id="rId7" w:tgtFrame="_blank" w:history="1">
              <w:r w:rsidRPr="00CE6C29">
                <w:rPr>
                  <w:iCs/>
                  <w:color w:val="0000FF"/>
                  <w:u w:val="single"/>
                </w:rPr>
                <w:t>https://members.wto.org/crnattachments/2026/TBT/UKR/26_04730_01_x.pdf</w:t>
              </w:r>
            </w:hyperlink>
          </w:p>
          <w:p w:rsidR="007916DE" w:rsidRPr="00CE6C29" w:rsidP="002F6A28" w14:paraId="57D7812A" w14:textId="77777777">
            <w:pPr>
              <w:rPr>
                <w:iCs/>
              </w:rPr>
            </w:pPr>
            <w:hyperlink r:id="rId8" w:tgtFrame="_blank" w:history="1">
              <w:r w:rsidRPr="00CE6C29">
                <w:rPr>
                  <w:iCs/>
                  <w:color w:val="0000FF"/>
                  <w:u w:val="single"/>
                </w:rPr>
                <w:t>https://moz.gov.ua/uk/povidomlennya-pro-oprilyudnennya-proyektu-postanovi-kabinetu-ministriv-ukrayini-pro-vnesennya-zmin-do-poryadku-zdijsnennya-derzhavnogo-kontrolyu-yakosti-likarskih-zasobiv-sho-vvozyatsya-v-ukrayinu</w:t>
              </w:r>
            </w:hyperlink>
          </w:p>
          <w:p w:rsidR="007916DE" w:rsidRPr="00CE6C29" w:rsidP="002F6A28" w14:paraId="0182FC2E" w14:textId="77777777">
            <w:pPr>
              <w:rPr>
                <w:iCs/>
              </w:rPr>
            </w:pPr>
            <w:r w:rsidRPr="00CE6C29">
              <w:rPr>
                <w:iCs/>
              </w:rPr>
              <w:t>Secretariat of the Cabinet of Ministers of Ukraine</w:t>
            </w:r>
          </w:p>
          <w:p w:rsidR="007916DE" w:rsidRPr="00CE6C29" w:rsidP="002F6A28" w14:paraId="191134F9" w14:textId="77777777">
            <w:pPr>
              <w:rPr>
                <w:iCs/>
              </w:rPr>
            </w:pPr>
            <w:r w:rsidRPr="00CE6C29">
              <w:rPr>
                <w:iCs/>
              </w:rPr>
              <w:t>Department of International Trade Policy</w:t>
            </w:r>
          </w:p>
          <w:p w:rsidR="007916DE" w:rsidRPr="00CE6C29" w:rsidP="002F6A28" w14:paraId="4429FA24" w14:textId="77777777">
            <w:pPr>
              <w:rPr>
                <w:iCs/>
              </w:rPr>
            </w:pPr>
            <w:r w:rsidRPr="00CE6C29">
              <w:rPr>
                <w:iCs/>
              </w:rPr>
              <w:t>12/2 M. Hrushevskogo Str.</w:t>
            </w:r>
          </w:p>
          <w:p w:rsidR="007916DE" w:rsidRPr="00CE6C29" w:rsidP="002F6A28" w14:paraId="196E1993" w14:textId="77777777">
            <w:pPr>
              <w:rPr>
                <w:iCs/>
              </w:rPr>
            </w:pPr>
            <w:r w:rsidRPr="00CE6C29">
              <w:rPr>
                <w:iCs/>
              </w:rPr>
              <w:t>Kyiv 01008</w:t>
            </w:r>
          </w:p>
          <w:p w:rsidR="007916DE" w:rsidRPr="00CE6C29" w:rsidP="002F6A28" w14:paraId="2FD7DA25" w14:textId="77777777">
            <w:pPr>
              <w:rPr>
                <w:iCs/>
              </w:rPr>
            </w:pPr>
            <w:r w:rsidRPr="00CE6C29">
              <w:rPr>
                <w:iCs/>
              </w:rPr>
              <w:t>Tel: +(38 044) 256 65 07</w:t>
            </w:r>
          </w:p>
          <w:p w:rsidR="007916DE" w:rsidRPr="00CE6C29" w:rsidP="002F6A28" w14:paraId="06D88AB2" w14:textId="77777777">
            <w:pPr>
              <w:rPr>
                <w:iCs/>
              </w:rPr>
            </w:pPr>
            <w:r w:rsidRPr="00CE6C29">
              <w:rPr>
                <w:iCs/>
              </w:rPr>
              <w:t xml:space="preserve">Email: </w:t>
            </w:r>
            <w:hyperlink r:id="rId9" w:history="1">
              <w:r w:rsidRPr="00CE6C29">
                <w:rPr>
                  <w:iCs/>
                  <w:color w:val="0000FF"/>
                  <w:u w:val="single"/>
                </w:rPr>
                <w:t>ep@kmu.gov.ua</w:t>
              </w:r>
            </w:hyperlink>
          </w:p>
          <w:p w:rsidR="007916DE" w:rsidRPr="00CE6C29" w:rsidP="002F6A28" w14:paraId="3C4D8C8E"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04AE3455" w14:textId="77777777" w:rsidTr="00DB13FE">
        <w:tblPrEx>
          <w:tblW w:w="5000" w:type="pct"/>
          <w:tblLayout w:type="fixed"/>
          <w:tblLook w:val="0000"/>
        </w:tblPrEx>
        <w:tc>
          <w:tcPr>
            <w:tcW w:w="607" w:type="dxa"/>
          </w:tcPr>
          <w:p w:rsidR="00F85C99" w:rsidRPr="002F6A28" w:rsidP="002F6A28" w14:paraId="14DBCDF2" w14:textId="77777777">
            <w:pPr>
              <w:spacing w:before="120" w:after="120"/>
              <w:jc w:val="left"/>
              <w:rPr>
                <w:b/>
              </w:rPr>
            </w:pPr>
            <w:r w:rsidRPr="002F6A28">
              <w:rPr>
                <w:b/>
              </w:rPr>
              <w:t>6.</w:t>
            </w:r>
          </w:p>
        </w:tc>
        <w:tc>
          <w:tcPr>
            <w:tcW w:w="8373" w:type="dxa"/>
          </w:tcPr>
          <w:p w:rsidR="00F85C99" w:rsidRPr="002F6A28" w:rsidP="002F6A28" w14:paraId="4F78727D" w14:textId="77777777">
            <w:pPr>
              <w:spacing w:before="120" w:after="120"/>
              <w:rPr>
                <w:b/>
              </w:rPr>
            </w:pPr>
            <w:r w:rsidRPr="002F6A28">
              <w:rPr>
                <w:b/>
              </w:rPr>
              <w:t>Description of content:</w:t>
            </w:r>
            <w:r w:rsidRPr="00C379C8" w:rsidR="00FE448B">
              <w:t xml:space="preserve"> The draft Resolution proposes to amend the Procedure for State Quality Control of Medicines Imported into Ukraine, approved by Resolution of the Cabinet of Ministers of Ukraine No. 902 of 14 September 2005.</w:t>
            </w:r>
          </w:p>
          <w:p w:rsidR="00FE448B" w:rsidRPr="00C379C8" w:rsidP="002F6A28" w14:paraId="5ACCFA61" w14:textId="77777777">
            <w:pPr>
              <w:spacing w:before="120" w:after="120"/>
            </w:pPr>
            <w:r w:rsidRPr="00C379C8">
              <w:t xml:space="preserve">The draft Resolution provides for a temporary measure, applicable until 1 January 2027, granting an authorised person of an economic operator the right to inspect a consignment at the place where it is located to verify its compliance with the customs declaration with regard to the quantity of medicines in each batch, to carry out a visual inspection of each batch of medicines, and to submit the relevant photographic materials to the state control authority together with the application for the issuance of </w:t>
            </w:r>
            <w:r w:rsidRPr="00C379C8">
              <w:t>a conclusion on the quality of imported medicines. After that date, these provisions will automatically cease to have effect.</w:t>
            </w:r>
          </w:p>
        </w:tc>
      </w:tr>
      <w:tr w14:paraId="158CC2F7" w14:textId="77777777" w:rsidTr="00DB13FE">
        <w:tblPrEx>
          <w:tblW w:w="5000" w:type="pct"/>
          <w:tblLayout w:type="fixed"/>
          <w:tblLook w:val="0000"/>
        </w:tblPrEx>
        <w:tc>
          <w:tcPr>
            <w:tcW w:w="607" w:type="dxa"/>
          </w:tcPr>
          <w:p w:rsidR="00F85C99" w:rsidRPr="002F6A28" w:rsidP="002F6A28" w14:paraId="2A1A533B" w14:textId="77777777">
            <w:pPr>
              <w:spacing w:before="120" w:after="120"/>
              <w:jc w:val="left"/>
              <w:rPr>
                <w:b/>
              </w:rPr>
            </w:pPr>
            <w:r w:rsidRPr="002F6A28">
              <w:rPr>
                <w:b/>
              </w:rPr>
              <w:t>7.</w:t>
            </w:r>
          </w:p>
        </w:tc>
        <w:tc>
          <w:tcPr>
            <w:tcW w:w="8373" w:type="dxa"/>
          </w:tcPr>
          <w:p w:rsidR="00F85C99" w:rsidRPr="002F6A28" w:rsidP="002F6A28" w14:paraId="4EF7DAAB"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 Reducing trade barriers and facilitating trade</w:t>
            </w:r>
          </w:p>
        </w:tc>
      </w:tr>
      <w:tr w14:paraId="6EEDCAFD" w14:textId="77777777" w:rsidTr="00DB13FE">
        <w:tblPrEx>
          <w:tblW w:w="5000" w:type="pct"/>
          <w:tblLayout w:type="fixed"/>
          <w:tblLook w:val="0000"/>
        </w:tblPrEx>
        <w:tc>
          <w:tcPr>
            <w:tcW w:w="607" w:type="dxa"/>
          </w:tcPr>
          <w:p w:rsidR="00F85C99" w:rsidRPr="002F6A28" w:rsidP="009E75ED" w14:paraId="54204656" w14:textId="77777777">
            <w:pPr>
              <w:spacing w:before="120" w:after="120"/>
              <w:jc w:val="left"/>
              <w:rPr>
                <w:b/>
              </w:rPr>
            </w:pPr>
            <w:r w:rsidRPr="002F6A28">
              <w:rPr>
                <w:b/>
              </w:rPr>
              <w:t>8.</w:t>
            </w:r>
          </w:p>
        </w:tc>
        <w:tc>
          <w:tcPr>
            <w:tcW w:w="8373" w:type="dxa"/>
          </w:tcPr>
          <w:p w:rsidR="000C3B6C" w:rsidRPr="00EC00D2" w:rsidP="007F13E8" w14:paraId="75372B74" w14:textId="77777777">
            <w:pPr>
              <w:spacing w:before="120" w:after="120"/>
              <w:rPr>
                <w:bCs/>
              </w:rPr>
            </w:pPr>
            <w:r w:rsidRPr="002F6A28">
              <w:rPr>
                <w:b/>
              </w:rPr>
              <w:t>Relevant documents:</w:t>
            </w:r>
            <w:r w:rsidRPr="002F6A28" w:rsidR="00EE3A11">
              <w:t xml:space="preserve"> </w:t>
            </w:r>
          </w:p>
          <w:p w:rsidR="00EE3A11" w:rsidRPr="002F6A28" w:rsidP="007F13E8" w14:paraId="608AF5A7" w14:textId="77777777">
            <w:pPr>
              <w:spacing w:before="120" w:after="120"/>
            </w:pPr>
            <w:r w:rsidRPr="002F6A28">
              <w:t>Law of Ukraine No. 2469-IX of 28 July 2022 "On Medicines",</w:t>
            </w:r>
          </w:p>
          <w:p w:rsidR="00EE3A11" w:rsidRPr="002F6A28" w:rsidP="007F13E8" w14:paraId="4DFEF2E4" w14:textId="77777777">
            <w:pPr>
              <w:spacing w:before="120" w:after="120"/>
            </w:pPr>
            <w:r w:rsidRPr="002F6A28">
              <w:t>Resolution of the Cabinet of Ministers of Ukraine No. 902 "On approval of the Procedure for state quality control of medicines imported into Ukraine" of 14 September 2005 (as amended by the Resolution of the Cabinet of Ministers of Ukraine of 08 August 2012 No. 793).</w:t>
            </w:r>
          </w:p>
          <w:p w:rsidR="00EE3A11" w:rsidRPr="002F6A28" w:rsidP="007F13E8" w14:paraId="48B8EBE5" w14:textId="77777777">
            <w:pPr>
              <w:spacing w:before="120" w:after="120"/>
            </w:pPr>
            <w:r w:rsidRPr="002F6A28">
              <w:rPr>
                <w:b/>
                <w:bCs/>
              </w:rPr>
              <w:t>Relevant notifications:</w:t>
            </w:r>
          </w:p>
          <w:p w:rsidR="00EE3A11" w:rsidRPr="002F6A28" w:rsidP="007F13E8" w14:paraId="793E8C93" w14:textId="77777777">
            <w:pPr>
              <w:numPr>
                <w:ilvl w:val="0"/>
                <w:numId w:val="16"/>
              </w:numPr>
              <w:spacing w:before="120" w:after="120"/>
            </w:pPr>
            <w:hyperlink r:id="rId11" w:history="1">
              <w:r w:rsidRPr="002F6A28">
                <w:rPr>
                  <w:color w:val="0000FF"/>
                  <w:u w:val="single"/>
                </w:rPr>
                <w:t>G/TBT/N/UKR/301</w:t>
              </w:r>
            </w:hyperlink>
          </w:p>
          <w:p w:rsidR="00EE3A11" w:rsidRPr="002F6A28" w:rsidP="007F13E8" w14:paraId="6FA3E22E" w14:textId="77777777">
            <w:pPr>
              <w:numPr>
                <w:ilvl w:val="0"/>
                <w:numId w:val="16"/>
              </w:numPr>
              <w:spacing w:before="120" w:after="120"/>
            </w:pPr>
            <w:hyperlink r:id="rId12" w:history="1">
              <w:r w:rsidRPr="002F6A28">
                <w:rPr>
                  <w:color w:val="0000FF"/>
                  <w:u w:val="single"/>
                </w:rPr>
                <w:t>G/TBT/N/UKR/315</w:t>
              </w:r>
            </w:hyperlink>
          </w:p>
          <w:p w:rsidR="00EE3A11" w:rsidRPr="002F6A28" w:rsidP="007F13E8" w14:paraId="7D28E56F" w14:textId="77777777">
            <w:pPr>
              <w:numPr>
                <w:ilvl w:val="0"/>
                <w:numId w:val="16"/>
              </w:numPr>
              <w:spacing w:before="120" w:after="120"/>
            </w:pPr>
            <w:hyperlink r:id="rId13" w:history="1">
              <w:r w:rsidRPr="002F6A28">
                <w:rPr>
                  <w:color w:val="0000FF"/>
                  <w:u w:val="single"/>
                </w:rPr>
                <w:t>G/TBT/N/UKR/315/Add.1</w:t>
              </w:r>
            </w:hyperlink>
          </w:p>
          <w:p w:rsidR="00EE3A11" w:rsidRPr="002F6A28" w:rsidP="007F13E8" w14:paraId="24F6D4BA" w14:textId="77777777">
            <w:pPr>
              <w:numPr>
                <w:ilvl w:val="0"/>
                <w:numId w:val="16"/>
              </w:numPr>
              <w:spacing w:before="120" w:after="120"/>
            </w:pPr>
            <w:hyperlink r:id="rId14" w:history="1">
              <w:r w:rsidRPr="002F6A28">
                <w:rPr>
                  <w:color w:val="0000FF"/>
                  <w:u w:val="single"/>
                </w:rPr>
                <w:t>G/TBT/N/UKR/310</w:t>
              </w:r>
            </w:hyperlink>
          </w:p>
          <w:p w:rsidR="00EE3A11" w:rsidRPr="002F6A28" w:rsidP="007F13E8" w14:paraId="2C4BB1B9" w14:textId="77777777">
            <w:pPr>
              <w:numPr>
                <w:ilvl w:val="0"/>
                <w:numId w:val="16"/>
              </w:numPr>
              <w:spacing w:before="120" w:after="120"/>
            </w:pPr>
            <w:hyperlink r:id="rId15" w:history="1">
              <w:r w:rsidRPr="002F6A28">
                <w:rPr>
                  <w:color w:val="0000FF"/>
                  <w:u w:val="single"/>
                </w:rPr>
                <w:t>G/TBT/N/UKR/310/Add.1</w:t>
              </w:r>
            </w:hyperlink>
          </w:p>
        </w:tc>
      </w:tr>
      <w:tr w14:paraId="34E70FB3" w14:textId="77777777" w:rsidTr="00DB13FE">
        <w:tblPrEx>
          <w:tblW w:w="5000" w:type="pct"/>
          <w:tblLayout w:type="fixed"/>
          <w:tblLook w:val="0000"/>
        </w:tblPrEx>
        <w:tc>
          <w:tcPr>
            <w:tcW w:w="607" w:type="dxa"/>
          </w:tcPr>
          <w:p w:rsidR="00EE3A11" w:rsidRPr="002F6A28" w:rsidP="002F6A28" w14:paraId="3391425F" w14:textId="77777777">
            <w:pPr>
              <w:spacing w:before="120" w:after="120"/>
              <w:jc w:val="left"/>
              <w:rPr>
                <w:b/>
              </w:rPr>
            </w:pPr>
            <w:r w:rsidRPr="002F6A28">
              <w:rPr>
                <w:b/>
              </w:rPr>
              <w:t>9.</w:t>
            </w:r>
          </w:p>
        </w:tc>
        <w:tc>
          <w:tcPr>
            <w:tcW w:w="8373" w:type="dxa"/>
          </w:tcPr>
          <w:p w:rsidR="00EE3A11" w:rsidRPr="002F6A28" w:rsidP="008953C4" w14:paraId="66AC1718" w14:textId="77777777">
            <w:pPr>
              <w:spacing w:before="120" w:after="120"/>
            </w:pPr>
            <w:r w:rsidRPr="002F6A28">
              <w:rPr>
                <w:b/>
              </w:rPr>
              <w:t>Proposed date of adoption:</w:t>
            </w:r>
            <w:r w:rsidRPr="00C379C8">
              <w:t xml:space="preserve"> To be determined</w:t>
            </w:r>
          </w:p>
          <w:p w:rsidR="00EE3A11" w:rsidRPr="002F6A28" w:rsidP="008953C4" w14:paraId="72FED2BA" w14:textId="77777777">
            <w:pPr>
              <w:spacing w:after="120"/>
            </w:pPr>
            <w:r w:rsidRPr="002F6A28">
              <w:rPr>
                <w:b/>
              </w:rPr>
              <w:t>Proposed date of entry into force:</w:t>
            </w:r>
            <w:r w:rsidRPr="00C379C8">
              <w:t xml:space="preserve"> From the date of official publication</w:t>
            </w:r>
          </w:p>
        </w:tc>
      </w:tr>
      <w:tr w14:paraId="2CCC1EE1" w14:textId="77777777" w:rsidTr="00DB13FE">
        <w:tblPrEx>
          <w:tblW w:w="5000" w:type="pct"/>
          <w:tblLayout w:type="fixed"/>
          <w:tblLook w:val="0000"/>
        </w:tblPrEx>
        <w:tc>
          <w:tcPr>
            <w:tcW w:w="607" w:type="dxa"/>
            <w:tcBorders>
              <w:bottom w:val="double" w:sz="4" w:space="0" w:color="auto"/>
            </w:tcBorders>
          </w:tcPr>
          <w:p w:rsidR="00F85C99" w:rsidRPr="002F6A28" w:rsidP="002F6A28" w14:paraId="1F520FA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A30754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00F1FCC" w14:textId="77777777">
            <w:pPr>
              <w:spacing w:before="120" w:after="120"/>
              <w:rPr>
                <w:bCs/>
              </w:rPr>
            </w:pPr>
            <w:r w:rsidRPr="002F6A28">
              <w:rPr>
                <w:b/>
              </w:rPr>
              <w:t>Final date for comments:</w:t>
            </w:r>
            <w:r w:rsidRPr="00C379C8" w:rsidR="00EE3A11">
              <w:t xml:space="preserve"> 14 October 2026 (30 days from notification)</w:t>
            </w:r>
          </w:p>
          <w:p w:rsidR="000C3B6C" w:rsidRPr="00E3324D" w:rsidP="000C3B6C" w14:paraId="7F439F23"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603CED3C" w14:textId="77777777">
            <w:pPr>
              <w:tabs>
                <w:tab w:val="left" w:pos="1418"/>
                <w:tab w:val="left" w:pos="2127"/>
                <w:tab w:val="left" w:pos="2835"/>
                <w:tab w:val="left" w:pos="3402"/>
              </w:tabs>
              <w:spacing w:before="120" w:after="120"/>
            </w:pPr>
            <w:r w:rsidRPr="006A4C49">
              <w:t>30 days from notification</w:t>
            </w:r>
          </w:p>
          <w:p w:rsidR="000C3B6C" w:rsidRPr="002F6A28" w:rsidP="000C3B6C" w14:paraId="1C6609D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1934370" w14:textId="77777777">
            <w:r w:rsidRPr="00CE6C29">
              <w:t>Secretariat of the Cabinet of Ministers of Ukraine</w:t>
            </w:r>
          </w:p>
          <w:p w:rsidR="00CE6C29" w:rsidRPr="00CE6C29" w:rsidP="000C3B6C" w14:paraId="598ECF1E" w14:textId="77777777">
            <w:r w:rsidRPr="00CE6C29">
              <w:t>Department of International Trade Policy</w:t>
            </w:r>
          </w:p>
          <w:p w:rsidR="00CE6C29" w:rsidRPr="00CE6C29" w:rsidP="000C3B6C" w14:paraId="56AC8AEA" w14:textId="77777777">
            <w:r w:rsidRPr="00CE6C29">
              <w:t>12/2 M. Hrushevskogo Str.</w:t>
            </w:r>
          </w:p>
          <w:p w:rsidR="00CE6C29" w:rsidRPr="00CE6C29" w:rsidP="000C3B6C" w14:paraId="345A04C1" w14:textId="77777777">
            <w:r w:rsidRPr="00CE6C29">
              <w:t>Kyiv 01008</w:t>
            </w:r>
          </w:p>
          <w:p w:rsidR="00CE6C29" w:rsidRPr="00CE6C29" w:rsidP="000C3B6C" w14:paraId="7C754078" w14:textId="77777777">
            <w:r w:rsidRPr="00CE6C29">
              <w:t>Tel: +(38 044) 256 65 07</w:t>
            </w:r>
          </w:p>
          <w:p w:rsidR="00CE6C29" w:rsidRPr="00CE6C29" w:rsidP="000C3B6C" w14:paraId="39372C10" w14:textId="77777777">
            <w:r w:rsidRPr="00CE6C29">
              <w:t xml:space="preserve">Email: </w:t>
            </w:r>
            <w:hyperlink r:id="rId9" w:history="1">
              <w:r w:rsidRPr="00CE6C29">
                <w:rPr>
                  <w:color w:val="0000FF"/>
                  <w:u w:val="single"/>
                </w:rPr>
                <w:t>ep@kmu.gov.ua</w:t>
              </w:r>
            </w:hyperlink>
          </w:p>
          <w:p w:rsidR="00CE6C29" w:rsidRPr="00CE6C29" w:rsidP="000C3B6C" w14:paraId="14A22E04"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2DC965E5" w14:textId="77777777">
      <w:pPr>
        <w:jc w:val="center"/>
      </w:pPr>
    </w:p>
    <w:sectPr w:rsidSect="00760DB3">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38D64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13FE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096E42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50C518" w14:textId="77777777">
    <w:pPr>
      <w:pStyle w:val="Header"/>
      <w:pBdr>
        <w:bottom w:val="single" w:sz="4" w:space="1" w:color="auto"/>
      </w:pBdr>
      <w:tabs>
        <w:tab w:val="clear" w:pos="4513"/>
        <w:tab w:val="clear" w:pos="9027"/>
      </w:tabs>
      <w:jc w:val="center"/>
    </w:pPr>
    <w:r w:rsidRPr="002F6A28">
      <w:t>tbtSymbol</w:t>
    </w:r>
  </w:p>
  <w:p w:rsidR="009239F7" w:rsidRPr="002F6A28" w:rsidP="009239F7" w14:paraId="7AA5E0DD" w14:textId="77777777">
    <w:pPr>
      <w:pStyle w:val="Header"/>
      <w:pBdr>
        <w:bottom w:val="single" w:sz="4" w:space="1" w:color="auto"/>
      </w:pBdr>
      <w:tabs>
        <w:tab w:val="clear" w:pos="4513"/>
        <w:tab w:val="clear" w:pos="9027"/>
      </w:tabs>
      <w:jc w:val="center"/>
    </w:pPr>
  </w:p>
  <w:p w:rsidR="009239F7" w:rsidRPr="002F6A28" w:rsidP="009239F7" w14:paraId="48B0728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42567D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0CA57E" w14:textId="77777777">
    <w:pPr>
      <w:pStyle w:val="Header"/>
      <w:pBdr>
        <w:bottom w:val="single" w:sz="4" w:space="1" w:color="auto"/>
      </w:pBdr>
      <w:tabs>
        <w:tab w:val="clear" w:pos="4513"/>
        <w:tab w:val="clear" w:pos="9027"/>
      </w:tabs>
      <w:jc w:val="center"/>
    </w:pPr>
    <w:bookmarkStart w:id="0" w:name="spsSymbolHeader"/>
    <w:r w:rsidRPr="002F6A28">
      <w:t>G/TBT/N/UKR/406</w:t>
    </w:r>
    <w:bookmarkEnd w:id="0"/>
  </w:p>
  <w:p w:rsidR="009239F7" w:rsidRPr="002F6A28" w:rsidP="009239F7" w14:paraId="203592EA" w14:textId="77777777">
    <w:pPr>
      <w:pStyle w:val="Header"/>
      <w:pBdr>
        <w:bottom w:val="single" w:sz="4" w:space="1" w:color="auto"/>
      </w:pBdr>
      <w:tabs>
        <w:tab w:val="clear" w:pos="4513"/>
        <w:tab w:val="clear" w:pos="9027"/>
      </w:tabs>
      <w:jc w:val="center"/>
    </w:pPr>
  </w:p>
  <w:p w:rsidR="009239F7" w:rsidRPr="002F6A28" w:rsidP="009239F7" w14:paraId="4251E11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A341CA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EBDD2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A8DE68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D0DE46" w14:textId="77777777">
          <w:pPr>
            <w:jc w:val="right"/>
            <w:rPr>
              <w:b/>
              <w:color w:val="FF0000"/>
              <w:szCs w:val="16"/>
            </w:rPr>
          </w:pPr>
        </w:p>
      </w:tc>
    </w:tr>
    <w:bookmarkEnd w:id="1"/>
    <w:tr w14:paraId="40A3AEF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E8EE93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B95E5F4" w14:textId="77777777">
          <w:pPr>
            <w:jc w:val="right"/>
            <w:rPr>
              <w:b/>
              <w:szCs w:val="16"/>
            </w:rPr>
          </w:pPr>
        </w:p>
      </w:tc>
    </w:tr>
    <w:tr w14:paraId="1D003B9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27BEDC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75EDAE4" w14:textId="77777777">
          <w:pPr>
            <w:jc w:val="right"/>
            <w:rPr>
              <w:b/>
              <w:szCs w:val="16"/>
            </w:rPr>
          </w:pPr>
          <w:bookmarkStart w:id="2" w:name="bmkSymbols"/>
          <w:r w:rsidRPr="002F6A28">
            <w:rPr>
              <w:b/>
              <w:szCs w:val="16"/>
            </w:rPr>
            <w:t>G/TBT/N/UKR/406</w:t>
          </w:r>
          <w:bookmarkEnd w:id="2"/>
        </w:p>
      </w:tc>
    </w:tr>
    <w:tr w14:paraId="7E81925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CFBC742" w14:textId="77777777"/>
      </w:tc>
      <w:tc>
        <w:tcPr>
          <w:tcW w:w="5448" w:type="dxa"/>
          <w:gridSpan w:val="2"/>
          <w:shd w:val="clear" w:color="auto" w:fill="FFFFFF"/>
          <w:tcMar>
            <w:left w:w="108" w:type="dxa"/>
            <w:right w:w="108" w:type="dxa"/>
          </w:tcMar>
          <w:vAlign w:val="center"/>
        </w:tcPr>
        <w:p w:rsidR="00ED54E0" w:rsidRPr="009239F7" w:rsidP="00B801E9" w14:paraId="521804EB" w14:textId="77777777">
          <w:pPr>
            <w:jc w:val="right"/>
            <w:rPr>
              <w:szCs w:val="16"/>
            </w:rPr>
          </w:pPr>
          <w:bookmarkStart w:id="3" w:name="spsDateDistribution"/>
          <w:bookmarkStart w:id="4" w:name="bmkDate"/>
          <w:r w:rsidRPr="009239F7">
            <w:rPr>
              <w:szCs w:val="16"/>
            </w:rPr>
            <w:t>14 September 2026</w:t>
          </w:r>
          <w:bookmarkEnd w:id="3"/>
          <w:bookmarkEnd w:id="4"/>
        </w:p>
      </w:tc>
    </w:tr>
    <w:tr w14:paraId="1376B90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BD743A8" w14:textId="77777777">
          <w:pPr>
            <w:jc w:val="left"/>
            <w:rPr>
              <w:b/>
            </w:rPr>
          </w:pPr>
          <w:bookmarkStart w:id="5" w:name="bmkSerial"/>
          <w:r>
            <w:rPr>
              <w:rFonts w:ascii="Verdana" w:eastAsia="Verdana" w:hAnsi="Verdana" w:cs="Verdana"/>
              <w:b w:val="0"/>
              <w:color w:val="FF0000"/>
              <w:sz w:val="18"/>
            </w:rPr>
            <w:t>(26-6281)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C4B653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9931CE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CA46D4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AFFFCD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BC93D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0420642">
    <w:abstractNumId w:val="9"/>
  </w:num>
  <w:num w:numId="2" w16cid:durableId="1275139213">
    <w:abstractNumId w:val="7"/>
  </w:num>
  <w:num w:numId="3" w16cid:durableId="1921795921">
    <w:abstractNumId w:val="6"/>
  </w:num>
  <w:num w:numId="4" w16cid:durableId="195896564">
    <w:abstractNumId w:val="5"/>
  </w:num>
  <w:num w:numId="5" w16cid:durableId="1673944521">
    <w:abstractNumId w:val="4"/>
  </w:num>
  <w:num w:numId="6" w16cid:durableId="1417555634">
    <w:abstractNumId w:val="12"/>
  </w:num>
  <w:num w:numId="7" w16cid:durableId="1206679951">
    <w:abstractNumId w:val="11"/>
  </w:num>
  <w:num w:numId="8" w16cid:durableId="1310481766">
    <w:abstractNumId w:val="10"/>
  </w:num>
  <w:num w:numId="9" w16cid:durableId="306012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7028773">
    <w:abstractNumId w:val="13"/>
  </w:num>
  <w:num w:numId="11" w16cid:durableId="550381241">
    <w:abstractNumId w:val="8"/>
  </w:num>
  <w:num w:numId="12" w16cid:durableId="528757137">
    <w:abstractNumId w:val="3"/>
  </w:num>
  <w:num w:numId="13" w16cid:durableId="2032216947">
    <w:abstractNumId w:val="2"/>
  </w:num>
  <w:num w:numId="14" w16cid:durableId="1854686143">
    <w:abstractNumId w:val="1"/>
  </w:num>
  <w:num w:numId="15" w16cid:durableId="302078747">
    <w:abstractNumId w:val="0"/>
  </w:num>
  <w:num w:numId="16" w16cid:durableId="2413337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86EE8"/>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1370"/>
    <w:rsid w:val="004A23F8"/>
    <w:rsid w:val="004C274C"/>
    <w:rsid w:val="004C27A4"/>
    <w:rsid w:val="004E51B2"/>
    <w:rsid w:val="004F203A"/>
    <w:rsid w:val="005104AF"/>
    <w:rsid w:val="005179AE"/>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00F8"/>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16DE"/>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36E74"/>
    <w:rsid w:val="00A6057A"/>
    <w:rsid w:val="00A611FF"/>
    <w:rsid w:val="00A64451"/>
    <w:rsid w:val="00A71BE1"/>
    <w:rsid w:val="00A74017"/>
    <w:rsid w:val="00A769BF"/>
    <w:rsid w:val="00A9543B"/>
    <w:rsid w:val="00AA332C"/>
    <w:rsid w:val="00AA4D5C"/>
    <w:rsid w:val="00AA646C"/>
    <w:rsid w:val="00AB0E5D"/>
    <w:rsid w:val="00AC27F8"/>
    <w:rsid w:val="00AC3B20"/>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62B93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301" TargetMode="External" /><Relationship Id="rId12" Type="http://schemas.openxmlformats.org/officeDocument/2006/relationships/hyperlink" Target="https://eping.wto.org/en/Search/Index?viewData=G/TBT/N/UKR/315" TargetMode="External" /><Relationship Id="rId13" Type="http://schemas.openxmlformats.org/officeDocument/2006/relationships/hyperlink" Target="https://eping.wto.org/en/Search/Index?viewData=G/TBT/N/UKR/315/Add.1" TargetMode="External" /><Relationship Id="rId14" Type="http://schemas.openxmlformats.org/officeDocument/2006/relationships/hyperlink" Target="https://eping.wto.org/en/Search/Index?viewData=G/TBT/N/UKR/310" TargetMode="External" /><Relationship Id="rId15" Type="http://schemas.openxmlformats.org/officeDocument/2006/relationships/hyperlink" Target="https://eping.wto.org/en/Search/Index?viewData=G/TBT/N/UKR/310/Add.1"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730_00_x.pdf" TargetMode="External" /><Relationship Id="rId7" Type="http://schemas.openxmlformats.org/officeDocument/2006/relationships/hyperlink" Target="https://members.wto.org/crnattachments/2026/TBT/UKR/26_04730_01_x.pdf" TargetMode="External" /><Relationship Id="rId8" Type="http://schemas.openxmlformats.org/officeDocument/2006/relationships/hyperlink" Target="https://moz.gov.ua/uk/povidomlennya-pro-oprilyudnennya-proyektu-postanovi-kabinetu-ministriv-ukrayini-pro-vnesennya-zmin-do-poryadku-zdijsnennya-derzhavnogo-kontrolyu-yakosti-likarskih-zasobiv-sho-vvozyatsya-v-ukrayinu"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A7157-826B-4265-AD2E-8624129BA3B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2026-09-14T13:29:00Z</dcterms:created>
  <dcterms:modified xsi:type="dcterms:W3CDTF">2026-09-14T13:35:00Z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