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004E6AEA" w14:textId="77777777">
      <w:pPr>
        <w:pStyle w:val="Title"/>
        <w:rPr>
          <w:caps w:val="0"/>
          <w:kern w:val="0"/>
        </w:rPr>
      </w:pPr>
      <w:r w:rsidRPr="009D0EBF">
        <w:rPr>
          <w:caps w:val="0"/>
          <w:kern w:val="0"/>
        </w:rPr>
        <w:t>NOTIFICATION</w:t>
      </w:r>
    </w:p>
    <w:p w:rsidR="00D90ADD" w:rsidRPr="009D0EBF" w:rsidP="009D0EBF" w14:paraId="5B6843C9" w14:textId="77777777">
      <w:pPr>
        <w:pStyle w:val="Title3"/>
      </w:pPr>
      <w:r w:rsidRPr="009D0EBF">
        <w:t>Revision</w:t>
      </w:r>
    </w:p>
    <w:p w:rsidR="00D90ADD" w:rsidRPr="009D0EBF" w:rsidP="009D0EBF" w14:paraId="49FD5960" w14:textId="77777777">
      <w:pPr>
        <w:jc w:val="center"/>
      </w:pPr>
      <w:r w:rsidRPr="009D0EBF">
        <w:t>The following notification is being circulated in accordance with Article 10.6.</w:t>
      </w:r>
    </w:p>
    <w:p w:rsidR="00D90ADD" w:rsidRPr="009D0EBF" w:rsidP="009D0EBF" w14:paraId="175A9A8F"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6A692BA4" w14:textId="77777777" w:rsidTr="00A00801">
        <w:tblPrEx>
          <w:tblW w:w="5000" w:type="pct"/>
          <w:tblLayout w:type="fixed"/>
          <w:tblLook w:val="0000"/>
        </w:tblPrEx>
        <w:tc>
          <w:tcPr>
            <w:tcW w:w="338" w:type="pct"/>
            <w:tcBorders>
              <w:top w:val="double" w:sz="4" w:space="0" w:color="auto"/>
            </w:tcBorders>
          </w:tcPr>
          <w:p w:rsidR="004C341F" w:rsidRPr="009D0EBF" w:rsidP="009D0EBF" w14:paraId="09E81BE5"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2882DFA8"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3FCB041A" w14:textId="77777777">
            <w:pPr>
              <w:spacing w:after="120"/>
            </w:pPr>
            <w:r w:rsidRPr="009D0EBF">
              <w:rPr>
                <w:b/>
              </w:rPr>
              <w:t>If applicable, name of local government involved (Articles 3.2 and 7.2):</w:t>
            </w:r>
            <w:r w:rsidRPr="009D0EBF" w:rsidR="004B48EF">
              <w:t xml:space="preserve"> </w:t>
            </w:r>
          </w:p>
        </w:tc>
      </w:tr>
      <w:tr w14:paraId="1563BCA9" w14:textId="77777777" w:rsidTr="00A00801">
        <w:tblPrEx>
          <w:tblW w:w="5000" w:type="pct"/>
          <w:tblLayout w:type="fixed"/>
          <w:tblLook w:val="0000"/>
        </w:tblPrEx>
        <w:tc>
          <w:tcPr>
            <w:tcW w:w="338" w:type="pct"/>
          </w:tcPr>
          <w:p w:rsidR="004C341F" w:rsidRPr="009D0EBF" w:rsidP="009D0EBF" w14:paraId="5FBC1662" w14:textId="77777777">
            <w:pPr>
              <w:spacing w:before="120" w:after="120"/>
              <w:jc w:val="center"/>
            </w:pPr>
            <w:r w:rsidRPr="009D0EBF">
              <w:rPr>
                <w:b/>
              </w:rPr>
              <w:t>2.</w:t>
            </w:r>
          </w:p>
        </w:tc>
        <w:tc>
          <w:tcPr>
            <w:tcW w:w="4662" w:type="pct"/>
          </w:tcPr>
          <w:p w:rsidR="004C341F" w:rsidRPr="009D0EBF" w:rsidP="00324BA8" w14:paraId="4DB38558" w14:textId="77777777">
            <w:pPr>
              <w:spacing w:before="120" w:after="120"/>
            </w:pPr>
            <w:r w:rsidRPr="009D0EBF">
              <w:rPr>
                <w:b/>
              </w:rPr>
              <w:t>Agency responsible:</w:t>
            </w:r>
            <w:r w:rsidRPr="009D0EBF" w:rsidR="004B48EF">
              <w:t xml:space="preserve"> </w:t>
            </w:r>
          </w:p>
          <w:p w:rsidR="004B48EF" w:rsidRPr="009D0EBF" w:rsidP="00324BA8" w14:paraId="7B0F4F57" w14:textId="77777777">
            <w:pPr>
              <w:spacing w:after="120"/>
            </w:pPr>
            <w:r w:rsidRPr="009D0EBF">
              <w:t>Ministry of Health of Ukraine</w:t>
            </w:r>
          </w:p>
        </w:tc>
      </w:tr>
      <w:tr w14:paraId="66EC6D20" w14:textId="77777777" w:rsidTr="00A00801">
        <w:tblPrEx>
          <w:tblW w:w="5000" w:type="pct"/>
          <w:tblLayout w:type="fixed"/>
          <w:tblLook w:val="0000"/>
        </w:tblPrEx>
        <w:tc>
          <w:tcPr>
            <w:tcW w:w="338" w:type="pct"/>
          </w:tcPr>
          <w:p w:rsidR="004C341F" w:rsidRPr="009D0EBF" w:rsidP="009D0EBF" w14:paraId="2E496335" w14:textId="77777777">
            <w:pPr>
              <w:spacing w:before="120" w:after="120"/>
              <w:jc w:val="center"/>
              <w:rPr>
                <w:b/>
              </w:rPr>
            </w:pPr>
            <w:r w:rsidRPr="009D0EBF">
              <w:rPr>
                <w:b/>
              </w:rPr>
              <w:t>3.</w:t>
            </w:r>
          </w:p>
        </w:tc>
        <w:tc>
          <w:tcPr>
            <w:tcW w:w="4662" w:type="pct"/>
          </w:tcPr>
          <w:p w:rsidR="004C341F" w:rsidRPr="009D0EBF" w:rsidP="009D0EBF" w14:paraId="506FAA7D"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29C06B0F" w14:textId="77777777" w:rsidTr="00A00801">
        <w:tblPrEx>
          <w:tblW w:w="5000" w:type="pct"/>
          <w:tblLayout w:type="fixed"/>
          <w:tblLook w:val="0000"/>
        </w:tblPrEx>
        <w:tc>
          <w:tcPr>
            <w:tcW w:w="338" w:type="pct"/>
          </w:tcPr>
          <w:p w:rsidR="004C341F" w:rsidRPr="009D0EBF" w:rsidP="009D0EBF" w14:paraId="17235E29" w14:textId="77777777">
            <w:pPr>
              <w:spacing w:before="120" w:after="120"/>
              <w:jc w:val="center"/>
            </w:pPr>
            <w:r w:rsidRPr="009D0EBF">
              <w:rPr>
                <w:b/>
              </w:rPr>
              <w:t>4.</w:t>
            </w:r>
          </w:p>
        </w:tc>
        <w:tc>
          <w:tcPr>
            <w:tcW w:w="4662" w:type="pct"/>
          </w:tcPr>
          <w:p w:rsidR="004C341F" w:rsidRPr="009D0EBF" w:rsidP="009D0EBF" w14:paraId="42E01633" w14:textId="77777777">
            <w:pPr>
              <w:spacing w:before="120" w:after="120"/>
            </w:pPr>
            <w:r w:rsidRPr="00324BA8">
              <w:rPr>
                <w:b/>
                <w:bCs/>
              </w:rPr>
              <w:t>Products covered (HS codes or national tariff lines. ICS numbers may be provided in addition, where applicable):</w:t>
            </w:r>
            <w:r w:rsidRPr="009D0EBF" w:rsidR="004B48EF">
              <w:t xml:space="preserve"> Biocidal products</w:t>
            </w:r>
          </w:p>
        </w:tc>
      </w:tr>
      <w:tr w14:paraId="2E095369" w14:textId="77777777" w:rsidTr="00A00801">
        <w:tblPrEx>
          <w:tblW w:w="5000" w:type="pct"/>
          <w:tblLayout w:type="fixed"/>
          <w:tblLook w:val="0000"/>
        </w:tblPrEx>
        <w:tc>
          <w:tcPr>
            <w:tcW w:w="338" w:type="pct"/>
          </w:tcPr>
          <w:p w:rsidR="004C341F" w:rsidRPr="009D0EBF" w:rsidP="009D0EBF" w14:paraId="55D7F1B2" w14:textId="77777777">
            <w:pPr>
              <w:spacing w:before="120" w:after="120"/>
              <w:jc w:val="center"/>
            </w:pPr>
            <w:r w:rsidRPr="009D0EBF">
              <w:rPr>
                <w:b/>
              </w:rPr>
              <w:t>5.</w:t>
            </w:r>
          </w:p>
        </w:tc>
        <w:tc>
          <w:tcPr>
            <w:tcW w:w="4662" w:type="pct"/>
          </w:tcPr>
          <w:p w:rsidR="004C341F" w:rsidP="009D0EBF" w14:paraId="58600BEF"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Law of Ukraine "On Biocidal Products"; (60 page(s), in Ukrainian)</w:t>
            </w:r>
          </w:p>
          <w:p w:rsidR="00324BA8" w:rsidRPr="001701DB" w:rsidP="009D0EBF" w14:paraId="77B6BA98"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38215334" w14:textId="77777777">
            <w:pPr>
              <w:pBdr>
                <w:top w:val="none" w:sz="0" w:space="4" w:color="auto"/>
              </w:pBdr>
              <w:rPr>
                <w:iCs/>
              </w:rPr>
            </w:pPr>
            <w:hyperlink r:id="rId6" w:tgtFrame="_blank" w:history="1">
              <w:r>
                <w:rPr>
                  <w:iCs/>
                  <w:color w:val="0000FF"/>
                  <w:u w:val="single"/>
                </w:rPr>
                <w:t>https://members.wto.org/crnattachments/2026/TBT/UKR/26_04683_00_x.pdf</w:t>
              </w:r>
            </w:hyperlink>
          </w:p>
          <w:p w:rsidR="001701DB" w:rsidP="009D0EBF" w14:paraId="7181C0A3" w14:textId="77777777">
            <w:pPr>
              <w:pBdr>
                <w:bottom w:val="none" w:sz="0" w:space="4" w:color="auto"/>
              </w:pBdr>
              <w:rPr>
                <w:iCs/>
              </w:rPr>
            </w:pPr>
            <w:hyperlink r:id="rId7" w:tgtFrame="_blank" w:history="1">
              <w:r>
                <w:rPr>
                  <w:iCs/>
                  <w:color w:val="0000FF"/>
                  <w:u w:val="single"/>
                </w:rPr>
                <w:t>https://members.wto.org/crnattachments/2026/TBT/UKR/26_04683_01_x.pdf</w:t>
              </w:r>
            </w:hyperlink>
          </w:p>
          <w:p w:rsidR="001701DB" w:rsidP="009D0EBF" w14:paraId="19C829C0" w14:textId="77777777">
            <w:pPr>
              <w:rPr>
                <w:iCs/>
              </w:rPr>
            </w:pPr>
            <w:hyperlink r:id="rId8" w:tgtFrame="_blank" w:history="1">
              <w:r>
                <w:rPr>
                  <w:iCs/>
                  <w:color w:val="0000FF"/>
                  <w:u w:val="single"/>
                </w:rPr>
                <w:t>https://moz.gov.ua/uk/povidomlennya-pro-oprilyudnennya-proyektu-zakonu-ukrayini-pro-biocidni-produkti</w:t>
              </w:r>
            </w:hyperlink>
          </w:p>
          <w:p w:rsidR="001701DB" w:rsidP="009D0EBF" w14:paraId="2EF65A08" w14:textId="77777777">
            <w:pPr>
              <w:rPr>
                <w:iCs/>
              </w:rPr>
            </w:pPr>
            <w:r>
              <w:rPr>
                <w:iCs/>
              </w:rPr>
              <w:t>Secretariat of the Cabinet of Ministers of Ukraine</w:t>
            </w:r>
          </w:p>
          <w:p w:rsidR="001701DB" w:rsidP="009D0EBF" w14:paraId="3BE8AFFC" w14:textId="77777777">
            <w:pPr>
              <w:rPr>
                <w:iCs/>
              </w:rPr>
            </w:pPr>
            <w:r>
              <w:rPr>
                <w:iCs/>
              </w:rPr>
              <w:t>Department of International Trade Policy</w:t>
            </w:r>
          </w:p>
          <w:p w:rsidR="001701DB" w:rsidP="009D0EBF" w14:paraId="68B43089" w14:textId="77777777">
            <w:pPr>
              <w:rPr>
                <w:iCs/>
              </w:rPr>
            </w:pPr>
            <w:r>
              <w:rPr>
                <w:iCs/>
              </w:rPr>
              <w:t xml:space="preserve">12/2 </w:t>
            </w:r>
            <w:r>
              <w:rPr>
                <w:iCs/>
              </w:rPr>
              <w:t>M.Hrushevskogo</w:t>
            </w:r>
            <w:r>
              <w:rPr>
                <w:iCs/>
              </w:rPr>
              <w:t xml:space="preserve"> Str., Kyiv, 01008</w:t>
            </w:r>
          </w:p>
          <w:p w:rsidR="001701DB" w:rsidP="009D0EBF" w14:paraId="63B6D760" w14:textId="77777777">
            <w:pPr>
              <w:rPr>
                <w:iCs/>
              </w:rPr>
            </w:pPr>
            <w:r>
              <w:rPr>
                <w:iCs/>
              </w:rPr>
              <w:t>Tel: +(38 044) 256 65 07</w:t>
            </w:r>
          </w:p>
          <w:p w:rsidR="001701DB" w:rsidP="009D0EBF" w14:paraId="78717562" w14:textId="77777777">
            <w:pPr>
              <w:rPr>
                <w:iCs/>
              </w:rPr>
            </w:pPr>
            <w:r>
              <w:rPr>
                <w:iCs/>
              </w:rPr>
              <w:t xml:space="preserve">E-mail: </w:t>
            </w:r>
            <w:hyperlink r:id="rId9" w:history="1">
              <w:r>
                <w:rPr>
                  <w:iCs/>
                  <w:color w:val="0000FF"/>
                  <w:u w:val="single"/>
                </w:rPr>
                <w:t>ep@kmu.gov.ua</w:t>
              </w:r>
            </w:hyperlink>
          </w:p>
          <w:p w:rsidR="001701DB" w:rsidP="009D0EBF" w14:paraId="33B125F1" w14:textId="77777777">
            <w:pPr>
              <w:spacing w:after="120"/>
              <w:rPr>
                <w:iCs/>
              </w:rPr>
            </w:pPr>
            <w:r>
              <w:rPr>
                <w:iCs/>
              </w:rPr>
              <w:t xml:space="preserve">Website: </w:t>
            </w:r>
            <w:hyperlink r:id="rId10" w:tgtFrame="_blank" w:history="1">
              <w:r>
                <w:rPr>
                  <w:iCs/>
                  <w:color w:val="0000FF"/>
                  <w:u w:val="single"/>
                </w:rPr>
                <w:t>https://www.kmu.gov.ua/</w:t>
              </w:r>
            </w:hyperlink>
          </w:p>
        </w:tc>
      </w:tr>
      <w:tr w14:paraId="336AD3D7" w14:textId="77777777" w:rsidTr="00A00801">
        <w:tblPrEx>
          <w:tblW w:w="5000" w:type="pct"/>
          <w:tblLayout w:type="fixed"/>
          <w:tblLook w:val="0000"/>
        </w:tblPrEx>
        <w:tc>
          <w:tcPr>
            <w:tcW w:w="338" w:type="pct"/>
          </w:tcPr>
          <w:p w:rsidR="004C341F" w:rsidRPr="009D0EBF" w:rsidP="009D0EBF" w14:paraId="36D1BA36" w14:textId="77777777">
            <w:pPr>
              <w:spacing w:before="120" w:after="120"/>
              <w:jc w:val="center"/>
            </w:pPr>
            <w:r w:rsidRPr="009D0EBF">
              <w:rPr>
                <w:b/>
              </w:rPr>
              <w:t>6.</w:t>
            </w:r>
          </w:p>
        </w:tc>
        <w:tc>
          <w:tcPr>
            <w:tcW w:w="4662" w:type="pct"/>
          </w:tcPr>
          <w:p w:rsidR="004C341F" w:rsidRPr="009D0EBF" w:rsidP="009D0EBF" w14:paraId="26E18601" w14:textId="77777777">
            <w:pPr>
              <w:spacing w:before="120" w:after="120"/>
            </w:pPr>
            <w:r w:rsidRPr="009D0EBF">
              <w:rPr>
                <w:b/>
              </w:rPr>
              <w:t>Description of content:</w:t>
            </w:r>
            <w:r w:rsidRPr="002176BC" w:rsidR="004B48EF">
              <w:t xml:space="preserve"> The draft Law of Ukraine "On Biocidal Products" establishes a regulatory framework for the approval of active substances used in biocidal products and the state registration, production, making available on the market, placing on the market and use of biocidal products and treated articles. It also defines the rights and obligations of legal entities and individuals, as well as the powers of state authorities and their officials in the field of biocidal products.</w:t>
            </w:r>
          </w:p>
          <w:p w:rsidR="004B48EF" w:rsidRPr="002176BC" w:rsidP="009D0EBF" w14:paraId="34DEACC8" w14:textId="77777777">
            <w:pPr>
              <w:spacing w:before="120" w:after="120"/>
            </w:pPr>
            <w:r w:rsidRPr="002176BC">
              <w:t>Specifically, the draft Law:</w:t>
            </w:r>
          </w:p>
          <w:p w:rsidR="004B48EF" w:rsidRPr="002176BC" w:rsidP="009D0EBF" w14:paraId="5D973505" w14:textId="77777777">
            <w:pPr>
              <w:spacing w:before="120" w:after="120"/>
            </w:pPr>
            <w:r w:rsidRPr="002176BC">
              <w:t>establishes procedures for the assessment and approval, renewal or review of approval of active substances used in biocidal products, including the preparation of expert conclusions;</w:t>
            </w:r>
          </w:p>
          <w:p w:rsidR="004B48EF" w:rsidRPr="002176BC" w:rsidP="009D0EBF" w14:paraId="0CD9DBC8" w14:textId="77777777">
            <w:pPr>
              <w:spacing w:before="120" w:after="120"/>
            </w:pPr>
            <w:r w:rsidRPr="002176BC">
              <w:t>establishes a procedure for the state registration of biocidal products, including under a simplified procedure;</w:t>
            </w:r>
          </w:p>
          <w:p w:rsidR="004B48EF" w:rsidRPr="002176BC" w:rsidP="009D0EBF" w14:paraId="1CD14EC4" w14:textId="77777777">
            <w:pPr>
              <w:spacing w:before="120" w:after="120"/>
            </w:pPr>
            <w:r w:rsidRPr="002176BC">
              <w:t>establishes the procedure and criteria for authorizing a state entity to conduct the relevant assessments and provide related services, as well as the duration and withdrawal of such authorization and the procedure for determining the fees for the relevant services;</w:t>
            </w:r>
          </w:p>
          <w:p w:rsidR="004B48EF" w:rsidRPr="002176BC" w:rsidP="009D0EBF" w14:paraId="24C77724" w14:textId="77777777">
            <w:pPr>
              <w:spacing w:before="120" w:after="120"/>
            </w:pPr>
            <w:r w:rsidRPr="002176BC">
              <w:t>establishes requirements for laboratories conducting laboratory testing of active substances for the preparation of active substance dossiers, including accreditation requirements;</w:t>
            </w:r>
          </w:p>
          <w:p w:rsidR="004B48EF" w:rsidRPr="002176BC" w:rsidP="009D0EBF" w14:paraId="133273ED" w14:textId="77777777">
            <w:pPr>
              <w:spacing w:before="120" w:after="120"/>
            </w:pPr>
            <w:r w:rsidRPr="002176BC">
              <w:t>provides for the establishment of the State Register of Biocidal Products, which is to become operational on 1 January 2030, through the modernization of the existing State Register of Disinfectants;</w:t>
            </w:r>
          </w:p>
          <w:p w:rsidR="004B48EF" w:rsidRPr="002176BC" w:rsidP="009D0EBF" w14:paraId="11960864" w14:textId="77777777">
            <w:pPr>
              <w:spacing w:before="120" w:after="120"/>
            </w:pPr>
            <w:r w:rsidRPr="002176BC">
              <w:t>stipulates that all registrations of disinfectants that are valid as of the date of entry into force of the Law shall remain valid until their expiry;</w:t>
            </w:r>
          </w:p>
          <w:p w:rsidR="004B48EF" w:rsidRPr="002176BC" w:rsidP="009D0EBF" w14:paraId="43CCAE22" w14:textId="77777777">
            <w:pPr>
              <w:spacing w:before="120" w:after="120"/>
            </w:pPr>
            <w:r w:rsidRPr="002176BC">
              <w:t>establishes the classification of biocidal products, as set out in an Annex to the draft Law.</w:t>
            </w:r>
          </w:p>
          <w:p w:rsidR="004B48EF" w:rsidRPr="002176BC" w:rsidP="009D0EBF" w14:paraId="1E4124F9" w14:textId="77777777">
            <w:pPr>
              <w:spacing w:before="120" w:after="120"/>
            </w:pPr>
            <w:r w:rsidRPr="002176BC">
              <w:t>The draft Law also introduces amendments to the Laws of Ukraine "On Protection of the Population from Infectious Diseases" and "On the Public Health System" to ensure consistency of legislation concerning biocidal products.</w:t>
            </w:r>
          </w:p>
          <w:p w:rsidR="004B48EF" w:rsidRPr="002176BC" w:rsidP="009D0EBF" w14:paraId="44341709" w14:textId="77777777">
            <w:pPr>
              <w:spacing w:before="120" w:after="120"/>
            </w:pPr>
            <w:r w:rsidRPr="002176BC">
              <w:t>This draft Law was previously notified in 2025 under the title "On Making Available on the Market and Use of Biocidal Products".</w:t>
            </w:r>
          </w:p>
          <w:p w:rsidR="004B48EF" w:rsidRPr="002176BC" w:rsidP="009D0EBF" w14:paraId="1D647F0D" w14:textId="77777777">
            <w:pPr>
              <w:spacing w:before="120" w:after="120"/>
            </w:pPr>
            <w:r w:rsidRPr="002176BC">
              <w:t>The draft Law is also notified in accordance with the requirements of the SPS Agreement.</w:t>
            </w:r>
          </w:p>
        </w:tc>
      </w:tr>
      <w:tr w14:paraId="51D07E63" w14:textId="77777777" w:rsidTr="00A00801">
        <w:tblPrEx>
          <w:tblW w:w="5000" w:type="pct"/>
          <w:tblLayout w:type="fixed"/>
          <w:tblLook w:val="0000"/>
        </w:tblPrEx>
        <w:tc>
          <w:tcPr>
            <w:tcW w:w="338" w:type="pct"/>
          </w:tcPr>
          <w:p w:rsidR="004C341F" w:rsidRPr="009D0EBF" w:rsidP="009D0EBF" w14:paraId="244DA8D6" w14:textId="77777777">
            <w:pPr>
              <w:spacing w:before="120" w:after="120"/>
              <w:jc w:val="center"/>
            </w:pPr>
            <w:r w:rsidRPr="009D0EBF">
              <w:rPr>
                <w:b/>
              </w:rPr>
              <w:t>7.</w:t>
            </w:r>
          </w:p>
        </w:tc>
        <w:tc>
          <w:tcPr>
            <w:tcW w:w="4662" w:type="pct"/>
          </w:tcPr>
          <w:p w:rsidR="004C341F" w:rsidRPr="009D0EBF" w:rsidP="009D0EBF" w14:paraId="5252E964" w14:textId="77777777">
            <w:pPr>
              <w:spacing w:before="120" w:after="120"/>
            </w:pPr>
            <w:r w:rsidRPr="009D0EBF">
              <w:rPr>
                <w:b/>
              </w:rPr>
              <w:t>Objective and rationale, including the nature of urgent problems where applicable:</w:t>
            </w:r>
            <w:r w:rsidRPr="00BF5532" w:rsidR="004B48EF">
              <w:t xml:space="preserve"> Protection of human health or safety; Protection of animal or plant life or health; Protection of the environment; Harmonization</w:t>
            </w:r>
            <w:r w:rsidRPr="00BF5532">
              <w:t xml:space="preserve"> </w:t>
            </w:r>
          </w:p>
        </w:tc>
      </w:tr>
      <w:tr w14:paraId="6CFB56AB" w14:textId="77777777" w:rsidTr="00A00801">
        <w:tblPrEx>
          <w:tblW w:w="5000" w:type="pct"/>
          <w:tblLayout w:type="fixed"/>
          <w:tblLook w:val="0000"/>
        </w:tblPrEx>
        <w:tc>
          <w:tcPr>
            <w:tcW w:w="338" w:type="pct"/>
          </w:tcPr>
          <w:p w:rsidR="004C341F" w:rsidRPr="009D0EBF" w:rsidP="009D0EBF" w14:paraId="468D8CBB" w14:textId="77777777">
            <w:pPr>
              <w:spacing w:before="120" w:after="120"/>
              <w:jc w:val="center"/>
            </w:pPr>
            <w:r w:rsidRPr="009D0EBF">
              <w:rPr>
                <w:b/>
              </w:rPr>
              <w:t>8.</w:t>
            </w:r>
          </w:p>
        </w:tc>
        <w:tc>
          <w:tcPr>
            <w:tcW w:w="4662" w:type="pct"/>
          </w:tcPr>
          <w:p w:rsidR="00324BA8" w:rsidRPr="001701DB" w:rsidP="00511F3C" w14:paraId="3F5CC9EF" w14:textId="77777777">
            <w:pPr>
              <w:spacing w:before="120" w:after="120"/>
            </w:pPr>
            <w:r w:rsidRPr="00324BA8">
              <w:rPr>
                <w:b/>
                <w:bCs/>
                <w:lang w:val="fr-CH"/>
              </w:rPr>
              <w:t>Relevant documents:</w:t>
            </w:r>
            <w:r w:rsidRPr="004B3635" w:rsidR="004B48EF">
              <w:t xml:space="preserve"> </w:t>
            </w:r>
          </w:p>
          <w:p w:rsidR="004B48EF" w:rsidRPr="004B3635" w:rsidP="00511F3C" w14:paraId="65BBB428" w14:textId="77777777">
            <w:pPr>
              <w:spacing w:before="120" w:after="120"/>
            </w:pPr>
            <w:r w:rsidRPr="004B3635">
              <w:t>Laws of Ukraine "On the Public Health System", "On Ensuring Chemical Safety and Management of Chemical Products", "On Veterinary Medicine", "On State Control over Compliance with Legislation on Food, Feed, Animal By-products, Animal Health and Welfare", "On Protection of the Population from Infectious Diseases".</w:t>
            </w:r>
          </w:p>
        </w:tc>
      </w:tr>
      <w:tr w14:paraId="56E89134" w14:textId="77777777" w:rsidTr="00A00801">
        <w:tblPrEx>
          <w:tblW w:w="5000" w:type="pct"/>
          <w:tblLayout w:type="fixed"/>
          <w:tblLook w:val="0000"/>
        </w:tblPrEx>
        <w:tc>
          <w:tcPr>
            <w:tcW w:w="338" w:type="pct"/>
          </w:tcPr>
          <w:p w:rsidR="004B48EF" w:rsidRPr="009D0EBF" w:rsidP="009D0EBF" w14:paraId="0138CCCB" w14:textId="77777777">
            <w:pPr>
              <w:spacing w:before="120" w:after="120"/>
              <w:jc w:val="center"/>
              <w:rPr>
                <w:b/>
              </w:rPr>
            </w:pPr>
            <w:r w:rsidRPr="009D0EBF">
              <w:rPr>
                <w:b/>
              </w:rPr>
              <w:t>9.</w:t>
            </w:r>
          </w:p>
        </w:tc>
        <w:tc>
          <w:tcPr>
            <w:tcW w:w="4662" w:type="pct"/>
          </w:tcPr>
          <w:p w:rsidR="004B48EF" w:rsidRPr="009D0EBF" w:rsidP="00EA2511" w14:paraId="7B154628" w14:textId="77777777">
            <w:pPr>
              <w:spacing w:before="120" w:after="120"/>
            </w:pPr>
            <w:r w:rsidRPr="009D0EBF">
              <w:rPr>
                <w:b/>
              </w:rPr>
              <w:t>Proposed date of adoption:</w:t>
            </w:r>
            <w:r w:rsidR="004B69CA">
              <w:rPr>
                <w:bCs/>
              </w:rPr>
              <w:t xml:space="preserve"> To be determined</w:t>
            </w:r>
          </w:p>
          <w:p w:rsidR="004B48EF" w:rsidRPr="009D0EBF" w:rsidP="00EA2511" w14:paraId="7A31787F" w14:textId="77777777">
            <w:pPr>
              <w:spacing w:after="120"/>
            </w:pPr>
            <w:r w:rsidRPr="009D0EBF">
              <w:rPr>
                <w:b/>
              </w:rPr>
              <w:t>Proposed date of entry into force:</w:t>
            </w:r>
            <w:r w:rsidR="0022230B">
              <w:rPr>
                <w:bCs/>
              </w:rPr>
              <w:t xml:space="preserve"> To be determined; This Law will enter into force on the day following the day of its publication and will be enacted on 1 January 2030.</w:t>
            </w:r>
          </w:p>
        </w:tc>
      </w:tr>
      <w:tr w14:paraId="27BC0D9D" w14:textId="77777777" w:rsidTr="00A00801">
        <w:tblPrEx>
          <w:tblW w:w="5000" w:type="pct"/>
          <w:tblLayout w:type="fixed"/>
          <w:tblLook w:val="0000"/>
        </w:tblPrEx>
        <w:tc>
          <w:tcPr>
            <w:tcW w:w="338" w:type="pct"/>
            <w:tcBorders>
              <w:bottom w:val="double" w:sz="4" w:space="0" w:color="auto"/>
            </w:tcBorders>
          </w:tcPr>
          <w:p w:rsidR="004C341F" w:rsidRPr="009D0EBF" w:rsidP="009D0EBF" w14:paraId="3317557A"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2136FE24" w14:textId="77777777">
            <w:pPr>
              <w:spacing w:before="120" w:after="120"/>
            </w:pPr>
            <w:r w:rsidRPr="00324BA8">
              <w:rPr>
                <w:b/>
                <w:bCs/>
              </w:rPr>
              <w:t>Provision of comments</w:t>
            </w:r>
          </w:p>
          <w:p w:rsidR="004C341F" w:rsidP="009D0EBF" w14:paraId="55C0763B" w14:textId="77777777">
            <w:pPr>
              <w:spacing w:before="120" w:after="120"/>
              <w:rPr>
                <w:bCs/>
              </w:rPr>
            </w:pPr>
            <w:r w:rsidRPr="009D0EBF">
              <w:rPr>
                <w:b/>
              </w:rPr>
              <w:t>Final date for comments:</w:t>
            </w:r>
            <w:r w:rsidRPr="004B3635" w:rsidR="004B48EF">
              <w:t xml:space="preserve"> 14 October 2026 (30 days from notification)</w:t>
            </w:r>
          </w:p>
          <w:p w:rsidR="00324BA8" w:rsidP="009D0EBF" w14:paraId="53849664" w14:textId="77777777">
            <w:pPr>
              <w:spacing w:before="120" w:after="120"/>
              <w:rPr>
                <w:b/>
                <w:bCs/>
              </w:rPr>
            </w:pPr>
            <w:r w:rsidRPr="00324BA8">
              <w:rPr>
                <w:b/>
                <w:bCs/>
              </w:rPr>
              <w:t>[ ] 60 days from notification</w:t>
            </w:r>
            <w:r w:rsidRPr="00511F3C" w:rsidR="00511F3C">
              <w:t xml:space="preserve"> </w:t>
            </w:r>
          </w:p>
          <w:p w:rsidR="00324BA8" w:rsidRPr="001701DB" w:rsidP="009D0EBF" w14:paraId="208A55D1"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760B0472" w14:textId="77777777">
            <w:r>
              <w:t>Secretariat of the Cabinet of Ministers of Ukraine</w:t>
            </w:r>
          </w:p>
          <w:p w:rsidR="001701DB" w:rsidP="009D0EBF" w14:paraId="1FB67B3C" w14:textId="77777777">
            <w:r>
              <w:t>Department of International Trade Policy</w:t>
            </w:r>
          </w:p>
          <w:p w:rsidR="001701DB" w:rsidP="009D0EBF" w14:paraId="36A25CFA" w14:textId="77777777">
            <w:r>
              <w:t xml:space="preserve">12/2 M. </w:t>
            </w:r>
            <w:r>
              <w:t>Hrushevskogo</w:t>
            </w:r>
            <w:r>
              <w:t xml:space="preserve"> Str., Kyiv, 01008</w:t>
            </w:r>
          </w:p>
          <w:p w:rsidR="001701DB" w:rsidP="009D0EBF" w14:paraId="0DD5B4CC" w14:textId="77777777">
            <w:r>
              <w:t>Tel: +(38 044) 256 65 07</w:t>
            </w:r>
          </w:p>
          <w:p w:rsidR="001701DB" w:rsidP="009D0EBF" w14:paraId="5A859EA5" w14:textId="77777777">
            <w:r>
              <w:t xml:space="preserve">E-mail: </w:t>
            </w:r>
            <w:hyperlink r:id="rId9" w:history="1">
              <w:r>
                <w:rPr>
                  <w:color w:val="0000FF"/>
                  <w:u w:val="single"/>
                </w:rPr>
                <w:t>ep@kmu.gov.ua</w:t>
              </w:r>
            </w:hyperlink>
          </w:p>
          <w:p w:rsidR="001701DB" w:rsidP="009D0EBF" w14:paraId="5324040B" w14:textId="77777777">
            <w:pPr>
              <w:spacing w:after="120"/>
            </w:pPr>
            <w:r>
              <w:t xml:space="preserve">Website: </w:t>
            </w:r>
            <w:hyperlink r:id="rId10" w:tgtFrame="_blank" w:history="1">
              <w:r>
                <w:rPr>
                  <w:color w:val="0000FF"/>
                  <w:u w:val="single"/>
                </w:rPr>
                <w:t>https://www.kmu.gov.ua/</w:t>
              </w:r>
            </w:hyperlink>
          </w:p>
        </w:tc>
      </w:tr>
    </w:tbl>
    <w:p w:rsidR="004B48EF" w:rsidRPr="009D0EBF" w:rsidP="00324BA8" w14:paraId="7462FDEC" w14:textId="77777777">
      <w:pPr>
        <w:jc w:val="center"/>
      </w:pPr>
    </w:p>
    <w:sectPr w:rsidSect="00E94F7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36ECD8B"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A08CE54"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14059B18"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FA66CF5"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1EAEC7AD" w14:textId="77777777">
    <w:pPr>
      <w:pStyle w:val="Header"/>
      <w:pBdr>
        <w:bottom w:val="single" w:sz="4" w:space="1" w:color="auto"/>
      </w:pBdr>
      <w:tabs>
        <w:tab w:val="clear" w:pos="4513"/>
        <w:tab w:val="clear" w:pos="9027"/>
      </w:tabs>
      <w:jc w:val="center"/>
    </w:pPr>
  </w:p>
  <w:p w:rsidR="004B69CA" w:rsidRPr="009D0EBF" w:rsidP="00D90ADD" w14:paraId="322EF511"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4E7C500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F1A6694" w14:textId="77777777">
    <w:pPr>
      <w:pStyle w:val="Header"/>
      <w:pBdr>
        <w:bottom w:val="single" w:sz="4" w:space="1" w:color="auto"/>
      </w:pBdr>
      <w:tabs>
        <w:tab w:val="clear" w:pos="4513"/>
        <w:tab w:val="clear" w:pos="9027"/>
      </w:tabs>
      <w:jc w:val="center"/>
    </w:pPr>
    <w:bookmarkStart w:id="0" w:name="spsSymbolHeader"/>
    <w:r w:rsidRPr="009D0EBF">
      <w:t>G/TBT/N/UKR/272/Rev.2</w:t>
    </w:r>
    <w:bookmarkEnd w:id="0"/>
  </w:p>
  <w:p w:rsidR="00D90ADD" w:rsidRPr="009D0EBF" w:rsidP="00D90ADD" w14:paraId="32DE306E" w14:textId="77777777">
    <w:pPr>
      <w:pStyle w:val="Header"/>
      <w:pBdr>
        <w:bottom w:val="single" w:sz="4" w:space="1" w:color="auto"/>
      </w:pBdr>
      <w:tabs>
        <w:tab w:val="clear" w:pos="4513"/>
        <w:tab w:val="clear" w:pos="9027"/>
      </w:tabs>
      <w:jc w:val="center"/>
    </w:pPr>
  </w:p>
  <w:p w:rsidR="00D90ADD" w:rsidRPr="009D0EBF" w:rsidP="00D90ADD" w14:paraId="10F4BEC3"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1846E7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BB12F9"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7965CBD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514A7017" w14:textId="77777777">
          <w:pPr>
            <w:jc w:val="right"/>
            <w:rPr>
              <w:b/>
              <w:color w:val="FF0000"/>
              <w:szCs w:val="16"/>
            </w:rPr>
          </w:pPr>
        </w:p>
      </w:tc>
    </w:tr>
    <w:bookmarkEnd w:id="1"/>
    <w:tr w14:paraId="79B07637"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36D3B48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72C138E4" w14:textId="77777777">
          <w:pPr>
            <w:jc w:val="right"/>
            <w:rPr>
              <w:b/>
              <w:szCs w:val="16"/>
            </w:rPr>
          </w:pPr>
        </w:p>
      </w:tc>
    </w:tr>
    <w:tr w14:paraId="489F57F5"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01B411B2"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74179AEC" w14:textId="77777777">
          <w:pPr>
            <w:jc w:val="right"/>
            <w:rPr>
              <w:b/>
              <w:szCs w:val="16"/>
            </w:rPr>
          </w:pPr>
          <w:bookmarkStart w:id="2" w:name="bmkSymbols"/>
          <w:r w:rsidRPr="009D0EBF">
            <w:rPr>
              <w:b/>
              <w:szCs w:val="16"/>
            </w:rPr>
            <w:t>G/TBT/N/UKR/272/Rev.2</w:t>
          </w:r>
          <w:bookmarkEnd w:id="2"/>
        </w:p>
      </w:tc>
    </w:tr>
    <w:tr w14:paraId="682A374E"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23FE251A" w14:textId="77777777"/>
      </w:tc>
      <w:tc>
        <w:tcPr>
          <w:tcW w:w="5448" w:type="dxa"/>
          <w:gridSpan w:val="2"/>
          <w:shd w:val="clear" w:color="auto" w:fill="FFFFFF"/>
          <w:tcMar>
            <w:left w:w="108" w:type="dxa"/>
            <w:right w:w="108" w:type="dxa"/>
          </w:tcMar>
          <w:vAlign w:val="center"/>
        </w:tcPr>
        <w:p w:rsidR="00ED54E0" w:rsidRPr="00D90ADD" w:rsidP="00C82B33" w14:paraId="67E21AC7" w14:textId="77777777">
          <w:pPr>
            <w:jc w:val="right"/>
            <w:rPr>
              <w:szCs w:val="16"/>
            </w:rPr>
          </w:pPr>
          <w:bookmarkStart w:id="3" w:name="spsDateDistribution"/>
          <w:bookmarkStart w:id="4" w:name="bmkDate"/>
          <w:r w:rsidRPr="00D90ADD">
            <w:rPr>
              <w:szCs w:val="16"/>
            </w:rPr>
            <w:t>14 September 2026</w:t>
          </w:r>
          <w:bookmarkEnd w:id="3"/>
          <w:bookmarkEnd w:id="4"/>
        </w:p>
      </w:tc>
    </w:tr>
    <w:tr w14:paraId="08B9A666"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3698A492" w14:textId="77777777">
          <w:pPr>
            <w:jc w:val="left"/>
            <w:rPr>
              <w:b/>
            </w:rPr>
          </w:pPr>
          <w:bookmarkStart w:id="5" w:name="bmkSerial"/>
          <w:r>
            <w:rPr>
              <w:rFonts w:ascii="Verdana" w:eastAsia="Verdana" w:hAnsi="Verdana" w:cs="Verdana"/>
              <w:b w:val="0"/>
              <w:color w:val="FF0000"/>
              <w:sz w:val="18"/>
            </w:rPr>
            <w:t>(26-6213)</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18EE4AD6"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5B51CD76"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55314270"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5DCEA30B"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6C441A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4667895">
    <w:abstractNumId w:val="9"/>
  </w:num>
  <w:num w:numId="2" w16cid:durableId="1509521381">
    <w:abstractNumId w:val="7"/>
  </w:num>
  <w:num w:numId="3" w16cid:durableId="154691586">
    <w:abstractNumId w:val="6"/>
  </w:num>
  <w:num w:numId="4" w16cid:durableId="637220411">
    <w:abstractNumId w:val="5"/>
  </w:num>
  <w:num w:numId="5" w16cid:durableId="800616936">
    <w:abstractNumId w:val="4"/>
  </w:num>
  <w:num w:numId="6" w16cid:durableId="1497380762">
    <w:abstractNumId w:val="12"/>
  </w:num>
  <w:num w:numId="7" w16cid:durableId="193661815">
    <w:abstractNumId w:val="11"/>
  </w:num>
  <w:num w:numId="8" w16cid:durableId="1816753377">
    <w:abstractNumId w:val="10"/>
  </w:num>
  <w:num w:numId="9" w16cid:durableId="390154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2951495">
    <w:abstractNumId w:val="13"/>
  </w:num>
  <w:num w:numId="11" w16cid:durableId="1517035094">
    <w:abstractNumId w:val="8"/>
  </w:num>
  <w:num w:numId="12" w16cid:durableId="2004157487">
    <w:abstractNumId w:val="3"/>
  </w:num>
  <w:num w:numId="13" w16cid:durableId="2008944227">
    <w:abstractNumId w:val="2"/>
  </w:num>
  <w:num w:numId="14" w16cid:durableId="1772387348">
    <w:abstractNumId w:val="1"/>
  </w:num>
  <w:num w:numId="15" w16cid:durableId="50150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06289"/>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4C61"/>
    <w:rsid w:val="00267546"/>
    <w:rsid w:val="0027067B"/>
    <w:rsid w:val="0029715D"/>
    <w:rsid w:val="002B1E77"/>
    <w:rsid w:val="002B69C3"/>
    <w:rsid w:val="002C68CF"/>
    <w:rsid w:val="002D50AA"/>
    <w:rsid w:val="002F78E9"/>
    <w:rsid w:val="00300269"/>
    <w:rsid w:val="00324BA8"/>
    <w:rsid w:val="00353CB2"/>
    <w:rsid w:val="003572B4"/>
    <w:rsid w:val="00361713"/>
    <w:rsid w:val="003E6C00"/>
    <w:rsid w:val="003F5EEF"/>
    <w:rsid w:val="00400D4D"/>
    <w:rsid w:val="0041081F"/>
    <w:rsid w:val="00457D6A"/>
    <w:rsid w:val="00467032"/>
    <w:rsid w:val="0046754A"/>
    <w:rsid w:val="00472BE4"/>
    <w:rsid w:val="00485A38"/>
    <w:rsid w:val="004865ED"/>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A5FC3"/>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303"/>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CE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B75AE"/>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A5A2E6"/>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683_00_x.pdf" TargetMode="External" /><Relationship Id="rId7" Type="http://schemas.openxmlformats.org/officeDocument/2006/relationships/hyperlink" Target="https://members.wto.org/crnattachments/2026/TBT/UKR/26_04683_01_x.pdf" TargetMode="External" /><Relationship Id="rId8" Type="http://schemas.openxmlformats.org/officeDocument/2006/relationships/hyperlink" Target="https://moz.gov.ua/uk/povidomlennya-pro-oprilyudnennya-proyektu-zakonu-ukrayini-pro-biocidni-produkti"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E98CA-A04E-4C42-B0C1-E224B1BFDFBD}">
  <ds:schemaRefs>
    <ds:schemaRef ds:uri="http://schemas.titus.com/TitusProperties/"/>
    <ds:schemaRef ds:uri=""/>
  </ds:schemaRefs>
</ds:datastoreItem>
</file>

<file path=customXml/itemProps2.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2026-09-14T07:03:00Z</dcterms:created>
  <dcterms:modified xsi:type="dcterms:W3CDTF">2026-09-14T07:33:00Z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