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32ADAF4" w14:textId="77777777">
      <w:pPr>
        <w:pStyle w:val="Title"/>
        <w:rPr>
          <w:caps w:val="0"/>
          <w:kern w:val="0"/>
        </w:rPr>
      </w:pPr>
      <w:r w:rsidRPr="002F6A28">
        <w:rPr>
          <w:caps w:val="0"/>
          <w:kern w:val="0"/>
        </w:rPr>
        <w:t>NOTIFICATION</w:t>
      </w:r>
    </w:p>
    <w:p w:rsidR="009239F7" w:rsidRPr="002F6A28" w:rsidP="002F6A28" w14:paraId="1E1E8721" w14:textId="77777777">
      <w:pPr>
        <w:jc w:val="center"/>
      </w:pPr>
      <w:r w:rsidRPr="002F6A28">
        <w:t>The following notification is being circulated in accordance with Article 10.6</w:t>
      </w:r>
    </w:p>
    <w:p w:rsidR="009239F7" w:rsidRPr="002F6A28" w:rsidP="002F6A28" w14:paraId="1432B13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BE8989B" w14:textId="77777777" w:rsidTr="00DB13FE">
        <w:tblPrEx>
          <w:tblW w:w="5000" w:type="pct"/>
          <w:tblLayout w:type="fixed"/>
          <w:tblLook w:val="0000"/>
        </w:tblPrEx>
        <w:tc>
          <w:tcPr>
            <w:tcW w:w="607" w:type="dxa"/>
            <w:tcBorders>
              <w:top w:val="double" w:sz="4" w:space="0" w:color="auto"/>
            </w:tcBorders>
          </w:tcPr>
          <w:p w:rsidR="00F85C99" w:rsidRPr="002F6A28" w:rsidP="002F6A28" w14:paraId="77C56C9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BE49082"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3A88C48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809DDD1" w14:textId="77777777" w:rsidTr="00DB13FE">
        <w:tblPrEx>
          <w:tblW w:w="5000" w:type="pct"/>
          <w:tblLayout w:type="fixed"/>
          <w:tblLook w:val="0000"/>
        </w:tblPrEx>
        <w:tc>
          <w:tcPr>
            <w:tcW w:w="607" w:type="dxa"/>
          </w:tcPr>
          <w:p w:rsidR="00F85C99" w:rsidRPr="002F6A28" w:rsidP="002F6A28" w14:paraId="15334E2C" w14:textId="77777777">
            <w:pPr>
              <w:spacing w:before="120" w:after="120"/>
              <w:jc w:val="left"/>
            </w:pPr>
            <w:r w:rsidRPr="002F6A28">
              <w:rPr>
                <w:b/>
              </w:rPr>
              <w:t>2.</w:t>
            </w:r>
          </w:p>
        </w:tc>
        <w:tc>
          <w:tcPr>
            <w:tcW w:w="8373" w:type="dxa"/>
          </w:tcPr>
          <w:p w:rsidR="00F85C99" w:rsidRPr="002F6A28" w:rsidP="000C3B6C" w14:paraId="6C4ABBFB" w14:textId="77777777">
            <w:pPr>
              <w:spacing w:before="120" w:after="120"/>
            </w:pPr>
            <w:r w:rsidRPr="002F6A28">
              <w:rPr>
                <w:b/>
              </w:rPr>
              <w:t>Agency responsible:</w:t>
            </w:r>
            <w:r w:rsidRPr="00C379C8" w:rsidR="00EE3A11">
              <w:t xml:space="preserve"> </w:t>
            </w:r>
          </w:p>
          <w:p w:rsidR="00EE3A11" w:rsidRPr="00C379C8" w:rsidP="000C3B6C" w14:paraId="0A1A8FC3" w14:textId="77777777">
            <w:pPr>
              <w:spacing w:after="120"/>
            </w:pPr>
            <w:r w:rsidRPr="00C379C8">
              <w:t>Federal Communications Commission (FCC) [2355]</w:t>
            </w:r>
          </w:p>
        </w:tc>
      </w:tr>
      <w:tr w14:paraId="3EA29C34" w14:textId="77777777" w:rsidTr="00DB13FE">
        <w:tblPrEx>
          <w:tblW w:w="5000" w:type="pct"/>
          <w:tblLayout w:type="fixed"/>
          <w:tblLook w:val="0000"/>
        </w:tblPrEx>
        <w:tc>
          <w:tcPr>
            <w:tcW w:w="607" w:type="dxa"/>
          </w:tcPr>
          <w:p w:rsidR="00F85C99" w:rsidRPr="002F6A28" w:rsidP="002F6A28" w14:paraId="6D8F7AAF" w14:textId="77777777">
            <w:pPr>
              <w:spacing w:before="120" w:after="120"/>
              <w:jc w:val="left"/>
              <w:rPr>
                <w:b/>
              </w:rPr>
            </w:pPr>
            <w:r w:rsidRPr="002F6A28">
              <w:rPr>
                <w:b/>
              </w:rPr>
              <w:t>3.</w:t>
            </w:r>
          </w:p>
        </w:tc>
        <w:tc>
          <w:tcPr>
            <w:tcW w:w="8373" w:type="dxa"/>
          </w:tcPr>
          <w:p w:rsidR="00F85C99" w:rsidRPr="0058336F" w:rsidP="002F6A28" w14:paraId="34626AA9"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0FDF459" w14:textId="77777777" w:rsidTr="00DB13FE">
        <w:tblPrEx>
          <w:tblW w:w="5000" w:type="pct"/>
          <w:tblLayout w:type="fixed"/>
          <w:tblLook w:val="0000"/>
        </w:tblPrEx>
        <w:tc>
          <w:tcPr>
            <w:tcW w:w="607" w:type="dxa"/>
          </w:tcPr>
          <w:p w:rsidR="00F85C99" w:rsidRPr="002F6A28" w:rsidP="002F6A28" w14:paraId="7F4F4350" w14:textId="77777777">
            <w:pPr>
              <w:spacing w:before="120" w:after="120"/>
              <w:jc w:val="left"/>
            </w:pPr>
            <w:r w:rsidRPr="002F6A28">
              <w:rPr>
                <w:b/>
              </w:rPr>
              <w:t>4.</w:t>
            </w:r>
          </w:p>
        </w:tc>
        <w:tc>
          <w:tcPr>
            <w:tcW w:w="8373" w:type="dxa"/>
          </w:tcPr>
          <w:p w:rsidR="00F85C99" w:rsidRPr="002F6A28" w:rsidP="002F6A28" w14:paraId="1ED65EC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Unlicensed spectrum equipment, direct-to-device (D2D) wireless communication devices, satellite-enabled consumer terminal equipment, spacecraft/satellite payloads and communications systems operating in unlicensed radio frequencies, mobile handsets/smartphones capable of satellite link connection, and related radio frequency (RF) devices; Smartphones for wireless networks (HS code(s): 8517.13); Telephones for cellular networks or for other wireless networks (excl. line telephone sets with cordless handsets, and smartphones) (HS code(s): 8517.14); Machines for the reception, conversion and transmission or regeneration of voice, images or other data, incl. switching and routing apparatus (excl. telephone sets, telephones for cellular networks or for other wireless networks) (HS code(s): 8517.62); Apparatus for the transmission or reception of voice, images or other data, incl. apparatus for communication in a wired or wireless network [such as a local or wide area network] (excl. telephone sets, telephones for cellular networks or for other wireless networks, base stations, apparatus for the reception, conversion and transmission or regeneration of voice, images or other data, and transmission or reception apparatus of heading 8443, 8525, 8527 or 8528) (HS code(s): 8517.69); - Parts : (HS code(s): 8517.7); Transmission apparatus for radio-broadcasting or television, not incorporating reception apparatus (HS code(s): 8525.50); Transmission apparatus for radio-broadcasting or television, incorporating reception apparatus (HS code(s): 8525.60); Product and company certification. Conformity assessment (ICS code(s): 03.120.20); Radio relay and fixed satellite communications systems (ICS code(s): 33.060.30); Satellite (ICS code(s): 33.070.40); Electromagnetic compatibility (EMC) (ICS code(s): 33.100)</w:t>
            </w:r>
          </w:p>
        </w:tc>
      </w:tr>
      <w:tr w14:paraId="132D6487" w14:textId="77777777" w:rsidTr="00DB13FE">
        <w:tblPrEx>
          <w:tblW w:w="5000" w:type="pct"/>
          <w:tblLayout w:type="fixed"/>
          <w:tblLook w:val="0000"/>
        </w:tblPrEx>
        <w:tc>
          <w:tcPr>
            <w:tcW w:w="607" w:type="dxa"/>
          </w:tcPr>
          <w:p w:rsidR="00F85C99" w:rsidRPr="002F6A28" w:rsidP="002F6A28" w14:paraId="4993B2D4" w14:textId="77777777">
            <w:pPr>
              <w:spacing w:before="120" w:after="120"/>
              <w:jc w:val="left"/>
            </w:pPr>
            <w:r w:rsidRPr="002F6A28">
              <w:rPr>
                <w:b/>
              </w:rPr>
              <w:t>5.</w:t>
            </w:r>
          </w:p>
        </w:tc>
        <w:tc>
          <w:tcPr>
            <w:tcW w:w="8373" w:type="dxa"/>
          </w:tcPr>
          <w:p w:rsidR="00F85C99" w:rsidP="002F6A28" w14:paraId="42404735"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Unleashing Unlicensed Spectrum for Direct-to-Device; (15 page(s), in English), (121 page(s), in English)</w:t>
            </w:r>
          </w:p>
          <w:p w:rsidR="000C3B6C" w:rsidRPr="000C3B6C" w:rsidP="002F6A28" w14:paraId="36F88E14"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C3F8D" w:rsidRPr="00CE6C29" w:rsidP="002F6A28" w14:paraId="786F563A" w14:textId="77777777">
            <w:pPr>
              <w:pBdr>
                <w:top w:val="none" w:sz="0" w:space="4" w:color="auto"/>
              </w:pBdr>
              <w:rPr>
                <w:iCs/>
              </w:rPr>
            </w:pPr>
            <w:hyperlink r:id="rId6" w:tgtFrame="_blank" w:history="1">
              <w:r w:rsidRPr="00CE6C29">
                <w:rPr>
                  <w:iCs/>
                  <w:color w:val="0000FF"/>
                  <w:u w:val="single"/>
                </w:rPr>
                <w:t>https://members.wto.org/crnattachments/2026/TBT/USA/26_04663_00_e.pdf</w:t>
              </w:r>
            </w:hyperlink>
          </w:p>
          <w:p w:rsidR="005C3F8D" w:rsidRPr="00CE6C29" w:rsidP="002F6A28" w14:paraId="624BDB6A" w14:textId="77777777">
            <w:pPr>
              <w:pBdr>
                <w:bottom w:val="none" w:sz="0" w:space="4" w:color="auto"/>
              </w:pBdr>
              <w:spacing w:after="120"/>
              <w:rPr>
                <w:iCs/>
              </w:rPr>
            </w:pPr>
            <w:hyperlink r:id="rId7" w:tgtFrame="_blank" w:history="1">
              <w:r w:rsidRPr="00CE6C29">
                <w:rPr>
                  <w:iCs/>
                  <w:color w:val="0000FF"/>
                  <w:u w:val="single"/>
                </w:rPr>
                <w:t>https://members.wto.org/crnattachments/2026/TBT/USA/26_04663_01_e.pdf</w:t>
              </w:r>
            </w:hyperlink>
          </w:p>
        </w:tc>
      </w:tr>
      <w:tr w14:paraId="33718078" w14:textId="77777777" w:rsidTr="00DB13FE">
        <w:tblPrEx>
          <w:tblW w:w="5000" w:type="pct"/>
          <w:tblLayout w:type="fixed"/>
          <w:tblLook w:val="0000"/>
        </w:tblPrEx>
        <w:tc>
          <w:tcPr>
            <w:tcW w:w="607" w:type="dxa"/>
          </w:tcPr>
          <w:p w:rsidR="00F85C99" w:rsidRPr="002F6A28" w:rsidP="002B7D4B" w14:paraId="4F763B8D" w14:textId="77777777">
            <w:pPr>
              <w:keepNext/>
              <w:keepLines/>
              <w:spacing w:before="120" w:after="120"/>
              <w:jc w:val="left"/>
              <w:rPr>
                <w:b/>
              </w:rPr>
            </w:pPr>
            <w:r w:rsidRPr="002F6A28">
              <w:rPr>
                <w:b/>
              </w:rPr>
              <w:t>6.</w:t>
            </w:r>
          </w:p>
        </w:tc>
        <w:tc>
          <w:tcPr>
            <w:tcW w:w="8373" w:type="dxa"/>
          </w:tcPr>
          <w:p w:rsidR="00F85C99" w:rsidRPr="002F6A28" w:rsidP="002B7D4B" w14:paraId="05D76605" w14:textId="77777777">
            <w:pPr>
              <w:keepNext/>
              <w:keepLines/>
              <w:spacing w:before="120" w:after="120"/>
              <w:rPr>
                <w:b/>
              </w:rPr>
            </w:pPr>
            <w:r w:rsidRPr="002F6A28">
              <w:rPr>
                <w:b/>
              </w:rPr>
              <w:t>Description of content:</w:t>
            </w:r>
            <w:r w:rsidRPr="00C379C8" w:rsidR="00FE448B">
              <w:t xml:space="preserve"> Proposed rule - The Federal Communications Commission (Commission or FCC) issues a Notice of Proposed Rulemaking (NPRM) proposes to expand opportunities for direct-to-device (D2D) communications by permitting certain unlicensed devices to communicate with satellites on a non-interference basis. Building on recent market growth and new industry investment in D2D technologies, the NPRM explores adding satellite allocations in specific unlicensed bands, clarifying that equipment may operate within spacecraft, and establishing a flexible regulatory framework that preserves incumbent operations while enabling continued innovation. The Commission seeks comment on technical, licensing, and policy considerations to support expanded D2D connectivity and ensure coexistence with existing services.</w:t>
            </w:r>
          </w:p>
        </w:tc>
      </w:tr>
      <w:tr w14:paraId="74F0E7D5" w14:textId="77777777" w:rsidTr="00DB13FE">
        <w:tblPrEx>
          <w:tblW w:w="5000" w:type="pct"/>
          <w:tblLayout w:type="fixed"/>
          <w:tblLook w:val="0000"/>
        </w:tblPrEx>
        <w:tc>
          <w:tcPr>
            <w:tcW w:w="607" w:type="dxa"/>
          </w:tcPr>
          <w:p w:rsidR="00F85C99" w:rsidRPr="002F6A28" w:rsidP="002F6A28" w14:paraId="245A4D58" w14:textId="77777777">
            <w:pPr>
              <w:spacing w:before="120" w:after="120"/>
              <w:jc w:val="left"/>
              <w:rPr>
                <w:b/>
              </w:rPr>
            </w:pPr>
            <w:r w:rsidRPr="002F6A28">
              <w:rPr>
                <w:b/>
              </w:rPr>
              <w:t>7.</w:t>
            </w:r>
          </w:p>
        </w:tc>
        <w:tc>
          <w:tcPr>
            <w:tcW w:w="8373" w:type="dxa"/>
          </w:tcPr>
          <w:p w:rsidR="00F85C99" w:rsidRPr="002F6A28" w:rsidP="002F6A28" w14:paraId="3755E2F7"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Quality requirements; Harmonization; Reducing trade barriers and facilitating trade; Cost saving and productivity enhancement</w:t>
            </w:r>
          </w:p>
        </w:tc>
      </w:tr>
      <w:tr w14:paraId="0E0725B4" w14:textId="77777777" w:rsidTr="00DB13FE">
        <w:tblPrEx>
          <w:tblW w:w="5000" w:type="pct"/>
          <w:tblLayout w:type="fixed"/>
          <w:tblLook w:val="0000"/>
        </w:tblPrEx>
        <w:tc>
          <w:tcPr>
            <w:tcW w:w="607" w:type="dxa"/>
          </w:tcPr>
          <w:p w:rsidR="00F85C99" w:rsidRPr="002F6A28" w:rsidP="009E75ED" w14:paraId="58FAC8DE" w14:textId="77777777">
            <w:pPr>
              <w:spacing w:before="120" w:after="120"/>
              <w:jc w:val="left"/>
              <w:rPr>
                <w:b/>
              </w:rPr>
            </w:pPr>
            <w:r w:rsidRPr="002F6A28">
              <w:rPr>
                <w:b/>
              </w:rPr>
              <w:t>8.</w:t>
            </w:r>
          </w:p>
        </w:tc>
        <w:tc>
          <w:tcPr>
            <w:tcW w:w="8373" w:type="dxa"/>
          </w:tcPr>
          <w:p w:rsidR="000C3B6C" w:rsidRPr="00EC00D2" w:rsidP="007F13E8" w14:paraId="27F8DB78" w14:textId="77777777">
            <w:pPr>
              <w:spacing w:before="120" w:after="120"/>
              <w:rPr>
                <w:bCs/>
              </w:rPr>
            </w:pPr>
            <w:r w:rsidRPr="002F6A28">
              <w:rPr>
                <w:b/>
              </w:rPr>
              <w:t>Relevant documents:</w:t>
            </w:r>
            <w:r w:rsidRPr="002F6A28" w:rsidR="00EE3A11">
              <w:t xml:space="preserve"> </w:t>
            </w:r>
          </w:p>
          <w:p w:rsidR="00EE3A11" w:rsidRPr="002F6A28" w:rsidP="007F13E8" w14:paraId="110856E0" w14:textId="77777777">
            <w:pPr>
              <w:spacing w:before="120" w:after="120"/>
            </w:pPr>
            <w:r w:rsidRPr="002F6A28">
              <w:t xml:space="preserve">91 Federal Register (FR) 57110, 8 September 2026; </w:t>
            </w:r>
            <w:hyperlink r:id="rId8" w:history="1">
              <w:r w:rsidRPr="002F6A28">
                <w:rPr>
                  <w:color w:val="0000FF"/>
                  <w:u w:val="single"/>
                </w:rPr>
                <w:t>Title 47 Code of Federal Regulations (CFR) Part 2</w:t>
              </w:r>
            </w:hyperlink>
            <w:r w:rsidRPr="002F6A28">
              <w:t>:</w:t>
            </w:r>
          </w:p>
          <w:p w:rsidR="00EE3A11" w:rsidRPr="002F6A28" w:rsidP="007F13E8" w14:paraId="07F97F68" w14:textId="77777777">
            <w:pPr>
              <w:spacing w:before="120" w:after="120"/>
            </w:pPr>
            <w:hyperlink r:id="rId9" w:history="1">
              <w:r w:rsidRPr="002F6A28">
                <w:rPr>
                  <w:color w:val="0000FF"/>
                  <w:u w:val="single"/>
                </w:rPr>
                <w:t>https://www.govinfo.gov/content/pkg/FR-2026-09-08/html/2026-18282.htm</w:t>
              </w:r>
            </w:hyperlink>
          </w:p>
          <w:p w:rsidR="00EE3A11" w:rsidRPr="002F6A28" w:rsidP="007F13E8" w14:paraId="09997CD2" w14:textId="77777777">
            <w:pPr>
              <w:spacing w:before="120" w:after="120"/>
            </w:pPr>
            <w:hyperlink r:id="rId10" w:history="1">
              <w:r w:rsidRPr="002F6A28">
                <w:rPr>
                  <w:color w:val="0000FF"/>
                  <w:u w:val="single"/>
                </w:rPr>
                <w:t>https://www.govinfo.gov/content/pkg/FR-2026-09-08/pdf/2026-18282.pdf</w:t>
              </w:r>
            </w:hyperlink>
          </w:p>
          <w:p w:rsidR="00EE3A11" w:rsidRPr="002F6A28" w:rsidP="007F13E8" w14:paraId="60563511" w14:textId="77777777">
            <w:pPr>
              <w:spacing w:before="120" w:after="120"/>
            </w:pPr>
            <w:hyperlink r:id="rId11" w:history="1">
              <w:r w:rsidRPr="002F6A28">
                <w:rPr>
                  <w:color w:val="0000FF"/>
                  <w:u w:val="single"/>
                </w:rPr>
                <w:t>https://docs.fcc.gov/public/attachments/FCC-26-51A1.pdf</w:t>
              </w:r>
            </w:hyperlink>
          </w:p>
          <w:p w:rsidR="00EE3A11" w:rsidRPr="002F6A28" w:rsidP="007F13E8" w14:paraId="663EB087" w14:textId="77777777">
            <w:pPr>
              <w:spacing w:before="120" w:after="120"/>
            </w:pPr>
            <w:r w:rsidRPr="002F6A28">
              <w:t xml:space="preserve">This proposed rule is identified by </w:t>
            </w:r>
            <w:hyperlink r:id="rId12" w:history="1">
              <w:r w:rsidRPr="002F6A28">
                <w:rPr>
                  <w:color w:val="0000FF"/>
                  <w:u w:val="single"/>
                </w:rPr>
                <w:t>ET Docket No. 26-169</w:t>
              </w:r>
            </w:hyperlink>
            <w:r w:rsidRPr="002F6A28">
              <w:t xml:space="preserve">; </w:t>
            </w:r>
            <w:hyperlink r:id="rId13" w:history="1">
              <w:r w:rsidRPr="002F6A28">
                <w:rPr>
                  <w:color w:val="0000FF"/>
                  <w:u w:val="single"/>
                </w:rPr>
                <w:t>FCC 26-51</w:t>
              </w:r>
            </w:hyperlink>
            <w:r w:rsidRPr="002F6A28">
              <w:t xml:space="preserve"> and provide access to associated documents. The full text of the proposed rule is available from the Commission's website at </w:t>
            </w:r>
            <w:hyperlink r:id="rId11" w:history="1">
              <w:r w:rsidRPr="002F6A28">
                <w:rPr>
                  <w:color w:val="0000FF"/>
                  <w:u w:val="single"/>
                </w:rPr>
                <w:t>https://docs.fcc.gov/public/attachments/FCC-26-51A1.pdf</w:t>
              </w:r>
            </w:hyperlink>
            <w:r w:rsidRPr="002F6A28">
              <w:t xml:space="preserve">. Documents are also accessible from the FCC's </w:t>
            </w:r>
            <w:hyperlink r:id="rId14" w:history="1">
              <w:r w:rsidRPr="002F6A28">
                <w:rPr>
                  <w:color w:val="0000FF"/>
                  <w:u w:val="single"/>
                </w:rPr>
                <w:t>Electronic Document Management System (EDOCS)</w:t>
              </w:r>
            </w:hyperlink>
            <w:r w:rsidRPr="002F6A28">
              <w:t xml:space="preserve"> by searching the Docket Number. Filings (comments) are accessible at </w:t>
            </w:r>
            <w:hyperlink r:id="rId15" w:history="1">
              <w:r w:rsidRPr="002F6A28">
                <w:rPr>
                  <w:color w:val="0000FF"/>
                  <w:u w:val="single"/>
                </w:rPr>
                <w:t>https://www.fcc.gov/ecfs/search/search-filings/results?q=(proceedings.name:(%2226-169%22))</w:t>
              </w:r>
            </w:hyperlink>
            <w:r w:rsidRPr="002F6A28">
              <w:t>.</w:t>
            </w:r>
          </w:p>
        </w:tc>
      </w:tr>
      <w:tr w14:paraId="7B76B4D3" w14:textId="77777777" w:rsidTr="00DB13FE">
        <w:tblPrEx>
          <w:tblW w:w="5000" w:type="pct"/>
          <w:tblLayout w:type="fixed"/>
          <w:tblLook w:val="0000"/>
        </w:tblPrEx>
        <w:tc>
          <w:tcPr>
            <w:tcW w:w="607" w:type="dxa"/>
          </w:tcPr>
          <w:p w:rsidR="00EE3A11" w:rsidRPr="002F6A28" w:rsidP="002F6A28" w14:paraId="433E2B21" w14:textId="77777777">
            <w:pPr>
              <w:spacing w:before="120" w:after="120"/>
              <w:jc w:val="left"/>
              <w:rPr>
                <w:b/>
              </w:rPr>
            </w:pPr>
            <w:r w:rsidRPr="002F6A28">
              <w:rPr>
                <w:b/>
              </w:rPr>
              <w:t>9.</w:t>
            </w:r>
          </w:p>
        </w:tc>
        <w:tc>
          <w:tcPr>
            <w:tcW w:w="8373" w:type="dxa"/>
          </w:tcPr>
          <w:p w:rsidR="00EE3A11" w:rsidRPr="002F6A28" w:rsidP="008953C4" w14:paraId="4309686E" w14:textId="77777777">
            <w:pPr>
              <w:spacing w:before="120" w:after="120"/>
            </w:pPr>
            <w:r w:rsidRPr="002F6A28">
              <w:rPr>
                <w:b/>
              </w:rPr>
              <w:t>Proposed date of adoption:</w:t>
            </w:r>
            <w:r w:rsidRPr="00C379C8">
              <w:t xml:space="preserve"> To be determined</w:t>
            </w:r>
          </w:p>
          <w:p w:rsidR="00EE3A11" w:rsidRPr="002F6A28" w:rsidP="008953C4" w14:paraId="5AF81CD3" w14:textId="77777777">
            <w:pPr>
              <w:spacing w:after="120"/>
            </w:pPr>
            <w:r w:rsidRPr="002F6A28">
              <w:rPr>
                <w:b/>
              </w:rPr>
              <w:t>Proposed date of entry into force:</w:t>
            </w:r>
            <w:r w:rsidRPr="00C379C8">
              <w:t xml:space="preserve"> To be determined</w:t>
            </w:r>
          </w:p>
        </w:tc>
      </w:tr>
      <w:tr w14:paraId="492ABA1D" w14:textId="77777777" w:rsidTr="00DB13FE">
        <w:tblPrEx>
          <w:tblW w:w="5000" w:type="pct"/>
          <w:tblLayout w:type="fixed"/>
          <w:tblLook w:val="0000"/>
        </w:tblPrEx>
        <w:tc>
          <w:tcPr>
            <w:tcW w:w="607" w:type="dxa"/>
            <w:tcBorders>
              <w:bottom w:val="double" w:sz="4" w:space="0" w:color="auto"/>
            </w:tcBorders>
          </w:tcPr>
          <w:p w:rsidR="00F85C99" w:rsidRPr="002F6A28" w:rsidP="002F6A28" w14:paraId="1403EB4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564E5F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AD72E44" w14:textId="77777777">
            <w:pPr>
              <w:spacing w:before="120" w:after="120"/>
              <w:rPr>
                <w:bCs/>
              </w:rPr>
            </w:pPr>
            <w:r w:rsidRPr="002F6A28">
              <w:rPr>
                <w:b/>
              </w:rPr>
              <w:t>Final date for comments:</w:t>
            </w:r>
            <w:r w:rsidRPr="00C379C8" w:rsidR="00EE3A11">
              <w:t xml:space="preserve"> 7 December 2026</w:t>
            </w:r>
          </w:p>
          <w:p w:rsidR="000C3B6C" w:rsidRPr="00E3324D" w:rsidP="000C3B6C" w14:paraId="6C16B227"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3DBD7F00" w14:textId="77777777">
            <w:pPr>
              <w:tabs>
                <w:tab w:val="left" w:pos="1418"/>
                <w:tab w:val="left" w:pos="2127"/>
                <w:tab w:val="left" w:pos="2835"/>
                <w:tab w:val="left" w:pos="3402"/>
              </w:tabs>
              <w:spacing w:before="120" w:after="120"/>
            </w:pPr>
            <w:r w:rsidRPr="006A4C49">
              <w:t xml:space="preserve">Comments are due on or before 9 November 2026 and reply comments are due on or before 7 December 2026. WTO Members and their stakeholders are asked to submit comments to the </w:t>
            </w:r>
            <w:hyperlink r:id="rId16" w:history="1">
              <w:r w:rsidRPr="006A4C49">
                <w:rPr>
                  <w:color w:val="0000FF"/>
                  <w:u w:val="single"/>
                </w:rPr>
                <w:t>USA TBT Enquiry Point</w:t>
              </w:r>
            </w:hyperlink>
            <w:r w:rsidRPr="006A4C49">
              <w:t xml:space="preserve"> by or before </w:t>
            </w:r>
            <w:hyperlink r:id="rId17" w:history="1">
              <w:r w:rsidRPr="006A4C49">
                <w:rPr>
                  <w:color w:val="0000FF"/>
                  <w:u w:val="single"/>
                </w:rPr>
                <w:t>4pm</w:t>
              </w:r>
            </w:hyperlink>
            <w:r w:rsidRPr="006A4C49">
              <w:t xml:space="preserve"> </w:t>
            </w:r>
            <w:hyperlink r:id="rId18" w:history="1">
              <w:r w:rsidRPr="006A4C49">
                <w:rPr>
                  <w:color w:val="0000FF"/>
                  <w:u w:val="single"/>
                </w:rPr>
                <w:t>Eastern Time</w:t>
              </w:r>
            </w:hyperlink>
            <w:r w:rsidRPr="006A4C49">
              <w:t xml:space="preserve"> on 7 December 2026. Comments received by the USA TBT Enquiry Point from WTO Members and their stakeholders will be shared with the FCC and will also be submitted to the </w:t>
            </w:r>
            <w:hyperlink r:id="rId19" w:history="1">
              <w:r w:rsidRPr="006A4C49">
                <w:rPr>
                  <w:color w:val="0000FF"/>
                  <w:u w:val="single"/>
                </w:rPr>
                <w:t>Electronic Comment Filing System (ECFS)</w:t>
              </w:r>
            </w:hyperlink>
            <w:r w:rsidRPr="006A4C49">
              <w:t xml:space="preserve"> if received within the comment period.</w:t>
            </w:r>
          </w:p>
          <w:p w:rsidR="000C3B6C" w:rsidRPr="002F6A28" w:rsidP="000C3B6C" w14:paraId="29BDEE2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6662F1F" w14:textId="77777777">
            <w:pPr>
              <w:spacing w:after="120"/>
            </w:pPr>
            <w:r w:rsidRPr="00CE6C29">
              <w:t xml:space="preserve">Please submit comments to: USA WTO TBT Enquiry Point, Email: </w:t>
            </w:r>
            <w:hyperlink r:id="rId16" w:history="1">
              <w:r w:rsidRPr="00CE6C29">
                <w:rPr>
                  <w:color w:val="0000FF"/>
                  <w:u w:val="single"/>
                </w:rPr>
                <w:t>usatbtep@nist.gov</w:t>
              </w:r>
            </w:hyperlink>
          </w:p>
        </w:tc>
      </w:tr>
    </w:tbl>
    <w:p w:rsidR="00EE3A11" w:rsidRPr="002F6A28" w:rsidP="00887259" w14:paraId="0732BC23" w14:textId="77777777">
      <w:pPr>
        <w:jc w:val="center"/>
      </w:pPr>
    </w:p>
    <w:sectPr w:rsidSect="00760DB3">
      <w:headerReference w:type="even" r:id="rId20"/>
      <w:headerReference w:type="default" r:id="rId21"/>
      <w:footerReference w:type="even" r:id="rId22"/>
      <w:footerReference w:type="default" r:id="rId23"/>
      <w:headerReference w:type="first" r:id="rId24"/>
      <w:footerReference w:type="first" r:id="rId2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241B42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5D0B0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5E9920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7F917B7" w14:textId="77777777">
    <w:pPr>
      <w:pStyle w:val="Header"/>
      <w:pBdr>
        <w:bottom w:val="single" w:sz="4" w:space="1" w:color="auto"/>
      </w:pBdr>
      <w:tabs>
        <w:tab w:val="clear" w:pos="4513"/>
        <w:tab w:val="clear" w:pos="9027"/>
      </w:tabs>
      <w:jc w:val="center"/>
    </w:pPr>
    <w:r w:rsidRPr="002F6A28">
      <w:t>tbtSymbol</w:t>
    </w:r>
  </w:p>
  <w:p w:rsidR="009239F7" w:rsidRPr="002F6A28" w:rsidP="009239F7" w14:paraId="0A0FA811" w14:textId="77777777">
    <w:pPr>
      <w:pStyle w:val="Header"/>
      <w:pBdr>
        <w:bottom w:val="single" w:sz="4" w:space="1" w:color="auto"/>
      </w:pBdr>
      <w:tabs>
        <w:tab w:val="clear" w:pos="4513"/>
        <w:tab w:val="clear" w:pos="9027"/>
      </w:tabs>
      <w:jc w:val="center"/>
    </w:pPr>
  </w:p>
  <w:p w:rsidR="009239F7" w:rsidRPr="002F6A28" w:rsidP="009239F7" w14:paraId="15AF4CD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122FA6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8CAB7DA" w14:textId="77777777">
    <w:pPr>
      <w:pStyle w:val="Header"/>
      <w:pBdr>
        <w:bottom w:val="single" w:sz="4" w:space="1" w:color="auto"/>
      </w:pBdr>
      <w:tabs>
        <w:tab w:val="clear" w:pos="4513"/>
        <w:tab w:val="clear" w:pos="9027"/>
      </w:tabs>
      <w:jc w:val="center"/>
    </w:pPr>
    <w:bookmarkStart w:id="0" w:name="spsSymbolHeader"/>
    <w:r w:rsidRPr="002F6A28">
      <w:t>G/TBT/N/USA/2322</w:t>
    </w:r>
    <w:bookmarkEnd w:id="0"/>
  </w:p>
  <w:p w:rsidR="009239F7" w:rsidRPr="002F6A28" w:rsidP="009239F7" w14:paraId="13FC16F7" w14:textId="77777777">
    <w:pPr>
      <w:pStyle w:val="Header"/>
      <w:pBdr>
        <w:bottom w:val="single" w:sz="4" w:space="1" w:color="auto"/>
      </w:pBdr>
      <w:tabs>
        <w:tab w:val="clear" w:pos="4513"/>
        <w:tab w:val="clear" w:pos="9027"/>
      </w:tabs>
      <w:jc w:val="center"/>
    </w:pPr>
  </w:p>
  <w:p w:rsidR="009239F7" w:rsidRPr="002F6A28" w:rsidP="009239F7" w14:paraId="4909C37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69BAB5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5AEF99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A625DA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AAE8EF4" w14:textId="77777777">
          <w:pPr>
            <w:jc w:val="right"/>
            <w:rPr>
              <w:b/>
              <w:color w:val="FF0000"/>
              <w:szCs w:val="16"/>
            </w:rPr>
          </w:pPr>
        </w:p>
      </w:tc>
    </w:tr>
    <w:bookmarkEnd w:id="1"/>
    <w:tr w14:paraId="14EC835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4A9CC4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10DAE82" w14:textId="77777777">
          <w:pPr>
            <w:jc w:val="right"/>
            <w:rPr>
              <w:b/>
              <w:szCs w:val="16"/>
            </w:rPr>
          </w:pPr>
        </w:p>
      </w:tc>
    </w:tr>
    <w:tr w14:paraId="22BFF60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077CA2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E93AF7C" w14:textId="77777777">
          <w:pPr>
            <w:jc w:val="right"/>
            <w:rPr>
              <w:b/>
              <w:szCs w:val="16"/>
            </w:rPr>
          </w:pPr>
          <w:bookmarkStart w:id="2" w:name="bmkSymbols"/>
          <w:r w:rsidRPr="002F6A28">
            <w:rPr>
              <w:b/>
              <w:szCs w:val="16"/>
            </w:rPr>
            <w:t>G/TBT/N/USA/2322</w:t>
          </w:r>
          <w:bookmarkEnd w:id="2"/>
        </w:p>
      </w:tc>
    </w:tr>
    <w:tr w14:paraId="2E661CF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94F0792" w14:textId="77777777"/>
      </w:tc>
      <w:tc>
        <w:tcPr>
          <w:tcW w:w="5448" w:type="dxa"/>
          <w:gridSpan w:val="2"/>
          <w:shd w:val="clear" w:color="auto" w:fill="FFFFFF"/>
          <w:tcMar>
            <w:left w:w="108" w:type="dxa"/>
            <w:right w:w="108" w:type="dxa"/>
          </w:tcMar>
          <w:vAlign w:val="center"/>
        </w:tcPr>
        <w:p w:rsidR="00ED54E0" w:rsidRPr="009239F7" w:rsidP="00B801E9" w14:paraId="27E24462" w14:textId="77777777">
          <w:pPr>
            <w:jc w:val="right"/>
            <w:rPr>
              <w:szCs w:val="16"/>
            </w:rPr>
          </w:pPr>
          <w:bookmarkStart w:id="3" w:name="spsDateDistribution"/>
          <w:bookmarkStart w:id="4" w:name="bmkDate"/>
          <w:r w:rsidRPr="009239F7">
            <w:rPr>
              <w:szCs w:val="16"/>
            </w:rPr>
            <w:t>9 September 2026</w:t>
          </w:r>
          <w:bookmarkEnd w:id="3"/>
          <w:bookmarkEnd w:id="4"/>
        </w:p>
      </w:tc>
    </w:tr>
    <w:tr w14:paraId="7A3C0F0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E7341B9" w14:textId="77777777">
          <w:pPr>
            <w:jc w:val="left"/>
            <w:rPr>
              <w:b/>
            </w:rPr>
          </w:pPr>
          <w:bookmarkStart w:id="5" w:name="bmkSerial"/>
          <w:r>
            <w:rPr>
              <w:rFonts w:ascii="Verdana" w:eastAsia="Verdana" w:hAnsi="Verdana" w:cs="Verdana"/>
              <w:b w:val="0"/>
              <w:color w:val="FF0000"/>
              <w:sz w:val="18"/>
            </w:rPr>
            <w:t>(26-6177)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6AD1CF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F5C953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D18A82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5F8A84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6DD54E9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70909855">
    <w:abstractNumId w:val="9"/>
  </w:num>
  <w:num w:numId="2" w16cid:durableId="595017805">
    <w:abstractNumId w:val="7"/>
  </w:num>
  <w:num w:numId="3" w16cid:durableId="158351622">
    <w:abstractNumId w:val="6"/>
  </w:num>
  <w:num w:numId="4" w16cid:durableId="1249383562">
    <w:abstractNumId w:val="5"/>
  </w:num>
  <w:num w:numId="5" w16cid:durableId="1043554501">
    <w:abstractNumId w:val="4"/>
  </w:num>
  <w:num w:numId="6" w16cid:durableId="878517827">
    <w:abstractNumId w:val="12"/>
  </w:num>
  <w:num w:numId="7" w16cid:durableId="1665864452">
    <w:abstractNumId w:val="11"/>
  </w:num>
  <w:num w:numId="8" w16cid:durableId="1120033967">
    <w:abstractNumId w:val="10"/>
  </w:num>
  <w:num w:numId="9" w16cid:durableId="9606497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9627219">
    <w:abstractNumId w:val="13"/>
  </w:num>
  <w:num w:numId="11" w16cid:durableId="1182821981">
    <w:abstractNumId w:val="8"/>
  </w:num>
  <w:num w:numId="12" w16cid:durableId="1334333560">
    <w:abstractNumId w:val="3"/>
  </w:num>
  <w:num w:numId="13" w16cid:durableId="1470896635">
    <w:abstractNumId w:val="2"/>
  </w:num>
  <w:num w:numId="14" w16cid:durableId="1535919299">
    <w:abstractNumId w:val="1"/>
  </w:num>
  <w:num w:numId="15" w16cid:durableId="595094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B1B2E"/>
    <w:rsid w:val="001E291F"/>
    <w:rsid w:val="00204CC3"/>
    <w:rsid w:val="00214E54"/>
    <w:rsid w:val="00233408"/>
    <w:rsid w:val="002514C1"/>
    <w:rsid w:val="00267723"/>
    <w:rsid w:val="00270637"/>
    <w:rsid w:val="0027067B"/>
    <w:rsid w:val="002B7D4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B6E1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3F8D"/>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4682D"/>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43BF4"/>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27F8"/>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47B13"/>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810F81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6-09-08/pdf/2026-18282.pdf" TargetMode="External" /><Relationship Id="rId11" Type="http://schemas.openxmlformats.org/officeDocument/2006/relationships/hyperlink" Target="https://docs.fcc.gov/public/attachments/FCC-26-51A1.pdf" TargetMode="External" /><Relationship Id="rId12" Type="http://schemas.openxmlformats.org/officeDocument/2006/relationships/hyperlink" Target="https://www.fcc.gov/edocs/search-results?t=quick&amp;dockets=26-169" TargetMode="External" /><Relationship Id="rId13" Type="http://schemas.openxmlformats.org/officeDocument/2006/relationships/hyperlink" Target="https://www.fcc.gov/edocs/search-results?t=quick&amp;fccdaNo=26-51" TargetMode="External" /><Relationship Id="rId14" Type="http://schemas.openxmlformats.org/officeDocument/2006/relationships/hyperlink" Target="https://www.fcc.gov/edocs" TargetMode="External" /><Relationship Id="rId15" Type="http://schemas.openxmlformats.org/officeDocument/2006/relationships/hyperlink" Target="https://www.fcc.gov/ecfs/search/search-filings/results?q=(proceedings.name:(%2226-169%22))" TargetMode="External" /><Relationship Id="rId16" Type="http://schemas.openxmlformats.org/officeDocument/2006/relationships/hyperlink" Target="mailto:usatbtep@nist.gov" TargetMode="External" /><Relationship Id="rId17" Type="http://schemas.openxmlformats.org/officeDocument/2006/relationships/hyperlink" Target="http://time-time.net/times/time-zones/usa-canada/current-eastern-time-est.php" TargetMode="External" /><Relationship Id="rId18" Type="http://schemas.openxmlformats.org/officeDocument/2006/relationships/hyperlink" Target="https://24timezones.com/time-zone/et" TargetMode="External" /><Relationship Id="rId19" Type="http://schemas.openxmlformats.org/officeDocument/2006/relationships/hyperlink" Target="https://www.fcc.gov/ecfs/search/search-filings" TargetMode="External" /><Relationship Id="rId2" Type="http://schemas.openxmlformats.org/officeDocument/2006/relationships/webSettings" Target="web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SA/26_04663_00_e.pdf" TargetMode="External" /><Relationship Id="rId7" Type="http://schemas.openxmlformats.org/officeDocument/2006/relationships/hyperlink" Target="https://members.wto.org/crnattachments/2026/TBT/USA/26_04663_01_e.pdf" TargetMode="External" /><Relationship Id="rId8" Type="http://schemas.openxmlformats.org/officeDocument/2006/relationships/hyperlink" Target="https://www.ecfr.gov/current/title-47/chapter-I/subchapter-A/part-2" TargetMode="External" /><Relationship Id="rId9" Type="http://schemas.openxmlformats.org/officeDocument/2006/relationships/hyperlink" Target="https://www.govinfo.gov/content/pkg/FR-2026-09-08/html/2026-18282.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2D360-5FDF-46DE-899F-6D88CD4D2EBD}">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1001</Words>
  <Characters>5708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2026-09-09T07:14:00Z</dcterms:created>
  <dcterms:modified xsi:type="dcterms:W3CDTF">2026-09-09T07:23:00Z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