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1BCE3C9" w14:textId="77777777">
      <w:pPr>
        <w:pStyle w:val="Title"/>
        <w:rPr>
          <w:caps w:val="0"/>
          <w:kern w:val="0"/>
        </w:rPr>
      </w:pPr>
      <w:r w:rsidRPr="002F6A28">
        <w:rPr>
          <w:caps w:val="0"/>
          <w:kern w:val="0"/>
        </w:rPr>
        <w:t>NOTIFICATION</w:t>
      </w:r>
    </w:p>
    <w:p w:rsidR="009239F7" w:rsidRPr="002F6A28" w:rsidP="002F6A28" w14:paraId="567B7B65" w14:textId="77777777">
      <w:pPr>
        <w:jc w:val="center"/>
      </w:pPr>
      <w:r w:rsidRPr="002F6A28">
        <w:t>The following notification is being circulated in accordance with Article 10.6</w:t>
      </w:r>
    </w:p>
    <w:p w:rsidR="009239F7" w:rsidRPr="002F6A28" w:rsidP="002F6A28" w14:paraId="5A39C8A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DA1317" w14:textId="77777777" w:rsidTr="00DB13FE">
        <w:tblPrEx>
          <w:tblW w:w="5000" w:type="pct"/>
          <w:tblLayout w:type="fixed"/>
          <w:tblLook w:val="0000"/>
        </w:tblPrEx>
        <w:tc>
          <w:tcPr>
            <w:tcW w:w="607" w:type="dxa"/>
            <w:tcBorders>
              <w:top w:val="double" w:sz="4" w:space="0" w:color="auto"/>
            </w:tcBorders>
          </w:tcPr>
          <w:p w:rsidR="00F85C99" w:rsidRPr="002F6A28" w:rsidP="002F6A28" w14:paraId="75D47FC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4368A1F"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B5DB44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F3541B3" w14:textId="77777777" w:rsidTr="00DB13FE">
        <w:tblPrEx>
          <w:tblW w:w="5000" w:type="pct"/>
          <w:tblLayout w:type="fixed"/>
          <w:tblLook w:val="0000"/>
        </w:tblPrEx>
        <w:tc>
          <w:tcPr>
            <w:tcW w:w="607" w:type="dxa"/>
          </w:tcPr>
          <w:p w:rsidR="00F85C99" w:rsidRPr="002F6A28" w:rsidP="002F6A28" w14:paraId="3D1B003E" w14:textId="77777777">
            <w:pPr>
              <w:spacing w:before="120" w:after="120"/>
              <w:jc w:val="left"/>
            </w:pPr>
            <w:r w:rsidRPr="002F6A28">
              <w:rPr>
                <w:b/>
              </w:rPr>
              <w:t>2.</w:t>
            </w:r>
          </w:p>
        </w:tc>
        <w:tc>
          <w:tcPr>
            <w:tcW w:w="8373" w:type="dxa"/>
          </w:tcPr>
          <w:p w:rsidR="00F85C99" w:rsidRPr="002F6A28" w:rsidP="000C3B6C" w14:paraId="4FE52EC7" w14:textId="77777777">
            <w:pPr>
              <w:spacing w:before="120" w:after="120"/>
            </w:pPr>
            <w:r w:rsidRPr="002F6A28">
              <w:rPr>
                <w:b/>
              </w:rPr>
              <w:t>Agency responsible:</w:t>
            </w:r>
            <w:r w:rsidRPr="00C379C8" w:rsidR="00EE3A11">
              <w:t xml:space="preserve"> </w:t>
            </w:r>
          </w:p>
          <w:p w:rsidR="00EE3A11" w:rsidRPr="00C379C8" w:rsidP="000C3B6C" w14:paraId="2640637C" w14:textId="77777777">
            <w:pPr>
              <w:spacing w:after="120"/>
            </w:pPr>
            <w:r w:rsidRPr="00C379C8">
              <w:t>National Highway Traffic Safety Administration (NHTSA), U.S. Department of Transportation (DOT) [2353]</w:t>
            </w:r>
          </w:p>
        </w:tc>
      </w:tr>
      <w:tr w14:paraId="3EEF3F19" w14:textId="77777777" w:rsidTr="00DB13FE">
        <w:tblPrEx>
          <w:tblW w:w="5000" w:type="pct"/>
          <w:tblLayout w:type="fixed"/>
          <w:tblLook w:val="0000"/>
        </w:tblPrEx>
        <w:tc>
          <w:tcPr>
            <w:tcW w:w="607" w:type="dxa"/>
          </w:tcPr>
          <w:p w:rsidR="00F85C99" w:rsidRPr="002F6A28" w:rsidP="002F6A28" w14:paraId="0926259B" w14:textId="77777777">
            <w:pPr>
              <w:spacing w:before="120" w:after="120"/>
              <w:jc w:val="left"/>
              <w:rPr>
                <w:b/>
              </w:rPr>
            </w:pPr>
            <w:r w:rsidRPr="002F6A28">
              <w:rPr>
                <w:b/>
              </w:rPr>
              <w:t>3.</w:t>
            </w:r>
          </w:p>
        </w:tc>
        <w:tc>
          <w:tcPr>
            <w:tcW w:w="8373" w:type="dxa"/>
          </w:tcPr>
          <w:p w:rsidR="00F85C99" w:rsidRPr="0058336F" w:rsidP="002F6A28" w14:paraId="177D59EB"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This action is notified for informational purposes only; it sets out NHTSA's legal interpretation regarding standalone medium- and heavy-duty engine standards and does not establish binding technical requirements. Any future notice-and-comment rulemaking that modifies existing or introduces new technical requirements will be notified upon publication.</w:t>
            </w:r>
          </w:p>
        </w:tc>
      </w:tr>
      <w:tr w14:paraId="259AE0E3" w14:textId="77777777" w:rsidTr="00DB13FE">
        <w:tblPrEx>
          <w:tblW w:w="5000" w:type="pct"/>
          <w:tblLayout w:type="fixed"/>
          <w:tblLook w:val="0000"/>
        </w:tblPrEx>
        <w:tc>
          <w:tcPr>
            <w:tcW w:w="607" w:type="dxa"/>
          </w:tcPr>
          <w:p w:rsidR="00F85C99" w:rsidRPr="002F6A28" w:rsidP="002F6A28" w14:paraId="7B547ACB" w14:textId="77777777">
            <w:pPr>
              <w:spacing w:before="120" w:after="120"/>
              <w:jc w:val="left"/>
            </w:pPr>
            <w:r w:rsidRPr="002F6A28">
              <w:rPr>
                <w:b/>
              </w:rPr>
              <w:t>4.</w:t>
            </w:r>
          </w:p>
        </w:tc>
        <w:tc>
          <w:tcPr>
            <w:tcW w:w="8373" w:type="dxa"/>
          </w:tcPr>
          <w:p w:rsidR="00F85C99" w:rsidRPr="002F6A28" w:rsidP="002F6A28" w14:paraId="72F7C05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Commercial medium- and heavy-duty (MDHD) on-highway vehicles, work trucks, heavy-duty pickup trucks and vans, vocational vehicles, semi-trailers/tractors, and heavy-duty engines; Spark-ignition reciprocating piston engine, of a kind used for vehicles of chapter 87, of a cylinder capacity &gt; 1.000 cm³ (HS code(s): 840734); Compression-ignition internal combustion piston engine "diesel or semi-diesel engine", for the propulsion of vehicles of chapter 87 (HS code(s): 840820); - Road tractors for semi-trailers : (HS code(s): 87012); Motor vehicles for the transport of &gt;= 10 persons, incl. driver (HS code(s): 8702); Motor vehicles for the transport of goods, incl. chassis with engine and cab (HS code(s): 8704); Special purpose motor vehicles (other than those principally designed for the transport of persons or goods), e.g. breakdown lorries, crane lorries, fire fighting vehicles, concrete-mixer lorries, road sweeper lorries, spraying lorries, mobile workshops and mobile radiological units (HS code(s): 8705); Internal combustion engines for road vehicles in general (ICS code(s): 43.060.01); Commercial vehicles in general (ICS code(s): 43.080.01); Trucks and trailers (ICS code(s): 43.080.10); Electric road vehicles (ICS code(s): 43.120)</w:t>
            </w:r>
          </w:p>
        </w:tc>
      </w:tr>
      <w:tr w14:paraId="353B0424" w14:textId="77777777" w:rsidTr="00DB13FE">
        <w:tblPrEx>
          <w:tblW w:w="5000" w:type="pct"/>
          <w:tblLayout w:type="fixed"/>
          <w:tblLook w:val="0000"/>
        </w:tblPrEx>
        <w:tc>
          <w:tcPr>
            <w:tcW w:w="607" w:type="dxa"/>
          </w:tcPr>
          <w:p w:rsidR="00F85C99" w:rsidRPr="002F6A28" w:rsidP="002F6A28" w14:paraId="41B2341D" w14:textId="77777777">
            <w:pPr>
              <w:spacing w:before="120" w:after="120"/>
              <w:jc w:val="left"/>
            </w:pPr>
            <w:r w:rsidRPr="002F6A28">
              <w:rPr>
                <w:b/>
              </w:rPr>
              <w:t>5.</w:t>
            </w:r>
          </w:p>
        </w:tc>
        <w:tc>
          <w:tcPr>
            <w:tcW w:w="8373" w:type="dxa"/>
          </w:tcPr>
          <w:p w:rsidR="00F85C99" w:rsidP="002F6A28" w14:paraId="6C86199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Resetting NHTSA's Fuel Economy Program: Commercial Medium- and Heavy-Duty On-Highway Vehicles and Work Trucks; (6 page(s), in English)</w:t>
            </w:r>
          </w:p>
          <w:p w:rsidR="000C3B6C" w:rsidRPr="000C3B6C" w:rsidP="002F6A28" w14:paraId="6F90CCF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04D21" w:rsidRPr="00CE6C29" w:rsidP="002F6A28" w14:paraId="2114C7A0"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https://members.wto.org/crnattachments/2026/TBT/USA/26_04496_00_e.pdf</w:t>
              </w:r>
            </w:hyperlink>
          </w:p>
        </w:tc>
      </w:tr>
      <w:tr w14:paraId="0D62A5D6" w14:textId="77777777" w:rsidTr="00DB13FE">
        <w:tblPrEx>
          <w:tblW w:w="5000" w:type="pct"/>
          <w:tblLayout w:type="fixed"/>
          <w:tblLook w:val="0000"/>
        </w:tblPrEx>
        <w:tc>
          <w:tcPr>
            <w:tcW w:w="607" w:type="dxa"/>
          </w:tcPr>
          <w:p w:rsidR="00F85C99" w:rsidRPr="002F6A28" w:rsidP="002F6A28" w14:paraId="341AA9B4" w14:textId="77777777">
            <w:pPr>
              <w:spacing w:before="120" w:after="120"/>
              <w:jc w:val="left"/>
              <w:rPr>
                <w:b/>
              </w:rPr>
            </w:pPr>
            <w:r w:rsidRPr="002F6A28">
              <w:rPr>
                <w:b/>
              </w:rPr>
              <w:t>6.</w:t>
            </w:r>
          </w:p>
        </w:tc>
        <w:tc>
          <w:tcPr>
            <w:tcW w:w="8373" w:type="dxa"/>
          </w:tcPr>
          <w:p w:rsidR="00F85C99" w:rsidRPr="002F6A28" w:rsidP="002F6A28" w14:paraId="7DED22F2" w14:textId="77777777">
            <w:pPr>
              <w:spacing w:before="120" w:after="120"/>
              <w:rPr>
                <w:b/>
              </w:rPr>
            </w:pPr>
            <w:r w:rsidRPr="002F6A28">
              <w:rPr>
                <w:b/>
              </w:rPr>
              <w:t>Description of content:</w:t>
            </w:r>
            <w:r w:rsidRPr="00C379C8" w:rsidR="00FE448B">
              <w:t xml:space="preserve"> Interpretive rule - The National Highway Traffic Safety Administration (NHTSA) is issuing this interpretive rule regarding the scope of its authority to set fuel economy standards for commercial medium- and heavy-duty on-highway vehicles and work trucks. This rule describes NHTSA's authority to set vehicle standards, which does not include the authority to set separate standards for engines. NHTSA will review its existing standards applicable to commercial medium- and heavy-duty on-</w:t>
            </w:r>
            <w:r w:rsidRPr="00C379C8" w:rsidR="00FE448B">
              <w:t>highway vehicles and work trucks for consistency with this interpretation in a separate rulemaking. Pending the rulemaking process, NHTSA will exercise its enforcement authority with regard to affected standards in accordance with the interpretation set forth in this rule.</w:t>
            </w:r>
          </w:p>
        </w:tc>
      </w:tr>
      <w:tr w14:paraId="0F9CDADB" w14:textId="77777777" w:rsidTr="00DB13FE">
        <w:tblPrEx>
          <w:tblW w:w="5000" w:type="pct"/>
          <w:tblLayout w:type="fixed"/>
          <w:tblLook w:val="0000"/>
        </w:tblPrEx>
        <w:tc>
          <w:tcPr>
            <w:tcW w:w="607" w:type="dxa"/>
          </w:tcPr>
          <w:p w:rsidR="00F85C99" w:rsidRPr="002F6A28" w:rsidP="002F6A28" w14:paraId="1C80C967" w14:textId="77777777">
            <w:pPr>
              <w:spacing w:before="120" w:after="120"/>
              <w:jc w:val="left"/>
              <w:rPr>
                <w:b/>
              </w:rPr>
            </w:pPr>
            <w:r w:rsidRPr="002F6A28">
              <w:rPr>
                <w:b/>
              </w:rPr>
              <w:t>7.</w:t>
            </w:r>
          </w:p>
        </w:tc>
        <w:tc>
          <w:tcPr>
            <w:tcW w:w="8373" w:type="dxa"/>
          </w:tcPr>
          <w:p w:rsidR="00F85C99" w:rsidRPr="002F6A28" w:rsidP="002F6A28" w14:paraId="13BB32E9" w14:textId="77777777">
            <w:pPr>
              <w:spacing w:before="120" w:after="120"/>
              <w:rPr>
                <w:b/>
              </w:rPr>
            </w:pPr>
            <w:r w:rsidRPr="002F6A28">
              <w:rPr>
                <w:b/>
              </w:rPr>
              <w:t>Objective and rationale, including the nature of urgent problems where applicable:</w:t>
            </w:r>
            <w:r w:rsidRPr="00C379C8" w:rsidR="00EE3A11">
              <w:t xml:space="preserve"> Protection of the environment</w:t>
            </w:r>
          </w:p>
        </w:tc>
      </w:tr>
      <w:tr w14:paraId="5D895FFE" w14:textId="77777777" w:rsidTr="00DB13FE">
        <w:tblPrEx>
          <w:tblW w:w="5000" w:type="pct"/>
          <w:tblLayout w:type="fixed"/>
          <w:tblLook w:val="0000"/>
        </w:tblPrEx>
        <w:tc>
          <w:tcPr>
            <w:tcW w:w="607" w:type="dxa"/>
          </w:tcPr>
          <w:p w:rsidR="00F85C99" w:rsidRPr="002F6A28" w:rsidP="009E75ED" w14:paraId="0F84BE9B" w14:textId="77777777">
            <w:pPr>
              <w:spacing w:before="120" w:after="120"/>
              <w:jc w:val="left"/>
              <w:rPr>
                <w:b/>
              </w:rPr>
            </w:pPr>
            <w:r w:rsidRPr="002F6A28">
              <w:rPr>
                <w:b/>
              </w:rPr>
              <w:t>8.</w:t>
            </w:r>
          </w:p>
        </w:tc>
        <w:tc>
          <w:tcPr>
            <w:tcW w:w="8373" w:type="dxa"/>
          </w:tcPr>
          <w:p w:rsidR="000C3B6C" w:rsidRPr="00EC00D2" w:rsidP="007F13E8" w14:paraId="7290F8E0" w14:textId="77777777">
            <w:pPr>
              <w:spacing w:before="120" w:after="120"/>
              <w:rPr>
                <w:bCs/>
              </w:rPr>
            </w:pPr>
            <w:r w:rsidRPr="002F6A28">
              <w:rPr>
                <w:b/>
              </w:rPr>
              <w:t>Relevant documents:</w:t>
            </w:r>
            <w:r w:rsidRPr="002F6A28" w:rsidR="00EE3A11">
              <w:t xml:space="preserve"> </w:t>
            </w:r>
          </w:p>
          <w:p w:rsidR="00EE3A11" w:rsidRPr="002F6A28" w:rsidP="007F13E8" w14:paraId="3EA8AEE6" w14:textId="77777777">
            <w:pPr>
              <w:spacing w:before="120" w:after="120"/>
            </w:pPr>
            <w:r w:rsidRPr="002F6A28">
              <w:t xml:space="preserve">91 Federal Register (FR) 55788, 31 August 2026; </w:t>
            </w:r>
            <w:hyperlink r:id="rId7" w:history="1">
              <w:r w:rsidRPr="002F6A28">
                <w:rPr>
                  <w:color w:val="0000FF"/>
                  <w:u w:val="single"/>
                </w:rPr>
                <w:t>Title 49</w:t>
              </w:r>
            </w:hyperlink>
            <w:r w:rsidRPr="002F6A28">
              <w:t xml:space="preserve"> Code of Federal Regulations (CFR) Parts </w:t>
            </w:r>
            <w:hyperlink r:id="rId8" w:history="1">
              <w:r w:rsidRPr="002F6A28">
                <w:rPr>
                  <w:color w:val="0000FF"/>
                  <w:u w:val="single"/>
                </w:rPr>
                <w:t>523</w:t>
              </w:r>
            </w:hyperlink>
            <w:r w:rsidRPr="002F6A28">
              <w:t xml:space="preserve">, </w:t>
            </w:r>
            <w:hyperlink r:id="rId9" w:history="1">
              <w:r w:rsidRPr="002F6A28">
                <w:rPr>
                  <w:color w:val="0000FF"/>
                  <w:u w:val="single"/>
                </w:rPr>
                <w:t>534</w:t>
              </w:r>
            </w:hyperlink>
            <w:r w:rsidRPr="002F6A28">
              <w:t xml:space="preserve">, and </w:t>
            </w:r>
            <w:hyperlink r:id="rId10" w:history="1">
              <w:r w:rsidRPr="002F6A28">
                <w:rPr>
                  <w:color w:val="0000FF"/>
                  <w:u w:val="single"/>
                </w:rPr>
                <w:t>535</w:t>
              </w:r>
            </w:hyperlink>
            <w:r w:rsidRPr="002F6A28">
              <w:t>:</w:t>
            </w:r>
          </w:p>
          <w:p w:rsidR="00EE3A11" w:rsidRPr="002F6A28" w:rsidP="007F13E8" w14:paraId="684A7B67" w14:textId="77777777">
            <w:pPr>
              <w:spacing w:before="120" w:after="120"/>
            </w:pPr>
            <w:hyperlink r:id="rId11" w:history="1">
              <w:r w:rsidRPr="002F6A28">
                <w:rPr>
                  <w:color w:val="0000FF"/>
                  <w:u w:val="single"/>
                </w:rPr>
                <w:t>https://www.govinfo.gov/content/pkg/FR-2026-08-31/html/2026-17756.htm</w:t>
              </w:r>
            </w:hyperlink>
          </w:p>
          <w:p w:rsidR="00EE3A11" w:rsidRPr="002F6A28" w:rsidP="007F13E8" w14:paraId="0C6D140F" w14:textId="77777777">
            <w:pPr>
              <w:spacing w:before="120" w:after="120"/>
            </w:pPr>
            <w:hyperlink r:id="rId12" w:history="1">
              <w:r w:rsidRPr="002F6A28">
                <w:rPr>
                  <w:color w:val="0000FF"/>
                  <w:u w:val="single"/>
                </w:rPr>
                <w:t>https://www.govinfo.gov/content/pkg/FR-2026-08-31/pdf/2026-17756.pdf</w:t>
              </w:r>
            </w:hyperlink>
          </w:p>
          <w:p w:rsidR="00EE3A11" w:rsidRPr="002F6A28" w:rsidP="007F13E8" w14:paraId="4FA73DAB" w14:textId="77777777">
            <w:pPr>
              <w:spacing w:before="120" w:after="120"/>
            </w:pPr>
            <w:r w:rsidRPr="002F6A28">
              <w:t xml:space="preserve">This interpretive rule is identified by Docket Number NHTSA-2026-1948. The Docket Folder is available on Regulations.gov at </w:t>
            </w:r>
            <w:hyperlink r:id="rId13" w:history="1">
              <w:r w:rsidRPr="002F6A28">
                <w:rPr>
                  <w:color w:val="0000FF"/>
                  <w:u w:val="single"/>
                </w:rPr>
                <w:t>https://www.regulations.gov/docket/NHTSA-2026-1948/document</w:t>
              </w:r>
            </w:hyperlink>
            <w:r w:rsidRPr="002F6A28">
              <w:t xml:space="preserve"> and provides access to primary documents as well as comments received. Documents are also accessible from </w:t>
            </w:r>
            <w:hyperlink r:id="rId14" w:history="1">
              <w:r w:rsidRPr="002F6A28">
                <w:rPr>
                  <w:color w:val="0000FF"/>
                  <w:u w:val="single"/>
                </w:rPr>
                <w:t>Regulations.gov</w:t>
              </w:r>
            </w:hyperlink>
            <w:r w:rsidRPr="002F6A28">
              <w:t xml:space="preserve"> by searching the Docket Number.</w:t>
            </w:r>
          </w:p>
          <w:p w:rsidR="00EE3A11" w:rsidRPr="002F6A28" w:rsidP="007F13E8" w14:paraId="5DF5A821" w14:textId="77777777">
            <w:pPr>
              <w:spacing w:before="120" w:after="120"/>
            </w:pPr>
            <w:r w:rsidRPr="002F6A28">
              <w:rPr>
                <w:b/>
                <w:bCs/>
              </w:rPr>
              <w:t>Relevant notifications:</w:t>
            </w:r>
          </w:p>
          <w:p w:rsidR="00EE3A11" w:rsidRPr="002F6A28" w:rsidP="007F13E8" w14:paraId="343FE01E" w14:textId="77777777">
            <w:pPr>
              <w:numPr>
                <w:ilvl w:val="0"/>
                <w:numId w:val="16"/>
              </w:numPr>
              <w:spacing w:before="120" w:after="120"/>
            </w:pPr>
            <w:hyperlink r:id="rId15" w:history="1">
              <w:r w:rsidRPr="002F6A28">
                <w:rPr>
                  <w:color w:val="0000FF"/>
                  <w:u w:val="single"/>
                </w:rPr>
                <w:t>G/TBT/N/USA/603</w:t>
              </w:r>
            </w:hyperlink>
          </w:p>
          <w:p w:rsidR="00EE3A11" w:rsidRPr="002F6A28" w:rsidP="007F13E8" w14:paraId="1185A87B" w14:textId="77777777">
            <w:pPr>
              <w:numPr>
                <w:ilvl w:val="0"/>
                <w:numId w:val="16"/>
              </w:numPr>
              <w:spacing w:before="120" w:after="120"/>
            </w:pPr>
            <w:hyperlink r:id="rId16" w:history="1">
              <w:r w:rsidRPr="002F6A28">
                <w:rPr>
                  <w:color w:val="0000FF"/>
                  <w:u w:val="single"/>
                </w:rPr>
                <w:t>G/TBT/N/USA/603/Add.1</w:t>
              </w:r>
            </w:hyperlink>
          </w:p>
          <w:p w:rsidR="00EE3A11" w:rsidRPr="002F6A28" w:rsidP="007F13E8" w14:paraId="4F9D3865" w14:textId="77777777">
            <w:pPr>
              <w:numPr>
                <w:ilvl w:val="0"/>
                <w:numId w:val="16"/>
              </w:numPr>
              <w:spacing w:before="120" w:after="120"/>
            </w:pPr>
            <w:hyperlink r:id="rId17" w:history="1">
              <w:r w:rsidRPr="002F6A28">
                <w:rPr>
                  <w:color w:val="0000FF"/>
                  <w:u w:val="single"/>
                </w:rPr>
                <w:t>G/TBT/N/USA/1011/Add.5</w:t>
              </w:r>
            </w:hyperlink>
          </w:p>
        </w:tc>
      </w:tr>
      <w:tr w14:paraId="499B80ED" w14:textId="77777777" w:rsidTr="00DB13FE">
        <w:tblPrEx>
          <w:tblW w:w="5000" w:type="pct"/>
          <w:tblLayout w:type="fixed"/>
          <w:tblLook w:val="0000"/>
        </w:tblPrEx>
        <w:tc>
          <w:tcPr>
            <w:tcW w:w="607" w:type="dxa"/>
          </w:tcPr>
          <w:p w:rsidR="00EE3A11" w:rsidRPr="002F6A28" w:rsidP="002F6A28" w14:paraId="7A34834A" w14:textId="77777777">
            <w:pPr>
              <w:spacing w:before="120" w:after="120"/>
              <w:jc w:val="left"/>
              <w:rPr>
                <w:b/>
              </w:rPr>
            </w:pPr>
            <w:r w:rsidRPr="002F6A28">
              <w:rPr>
                <w:b/>
              </w:rPr>
              <w:t>9.</w:t>
            </w:r>
          </w:p>
        </w:tc>
        <w:tc>
          <w:tcPr>
            <w:tcW w:w="8373" w:type="dxa"/>
          </w:tcPr>
          <w:p w:rsidR="00EE3A11" w:rsidRPr="002F6A28" w:rsidP="008953C4" w14:paraId="4B9D9CED" w14:textId="77777777">
            <w:pPr>
              <w:spacing w:before="120" w:after="120"/>
            </w:pPr>
            <w:r w:rsidRPr="002F6A28">
              <w:rPr>
                <w:b/>
              </w:rPr>
              <w:t>Proposed date of adoption:</w:t>
            </w:r>
            <w:r w:rsidRPr="00C379C8">
              <w:t xml:space="preserve"> </w:t>
            </w:r>
            <w:r w:rsidRPr="00C379C8">
              <w:t>31 August 2026</w:t>
            </w:r>
          </w:p>
          <w:p w:rsidR="00EE3A11" w:rsidRPr="002F6A28" w:rsidP="008953C4" w14:paraId="789A116D" w14:textId="77777777">
            <w:pPr>
              <w:spacing w:after="120"/>
            </w:pPr>
            <w:r w:rsidRPr="002F6A28">
              <w:rPr>
                <w:b/>
              </w:rPr>
              <w:t>Proposed date of entry into force:</w:t>
            </w:r>
            <w:r w:rsidRPr="00C379C8">
              <w:t xml:space="preserve"> </w:t>
            </w:r>
            <w:r w:rsidRPr="00C379C8">
              <w:t>31 August 2026</w:t>
            </w:r>
          </w:p>
        </w:tc>
      </w:tr>
      <w:tr w14:paraId="4B727732" w14:textId="77777777" w:rsidTr="00DB13FE">
        <w:tblPrEx>
          <w:tblW w:w="5000" w:type="pct"/>
          <w:tblLayout w:type="fixed"/>
          <w:tblLook w:val="0000"/>
        </w:tblPrEx>
        <w:tc>
          <w:tcPr>
            <w:tcW w:w="607" w:type="dxa"/>
            <w:tcBorders>
              <w:bottom w:val="double" w:sz="4" w:space="0" w:color="auto"/>
            </w:tcBorders>
          </w:tcPr>
          <w:p w:rsidR="00F85C99" w:rsidRPr="002F6A28" w:rsidP="002F6A28" w14:paraId="6DADE78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398014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976F077" w14:textId="77777777">
            <w:pPr>
              <w:spacing w:before="120" w:after="120"/>
              <w:rPr>
                <w:bCs/>
              </w:rPr>
            </w:pPr>
            <w:r w:rsidRPr="002F6A28">
              <w:rPr>
                <w:b/>
              </w:rPr>
              <w:t>Final date for comments:</w:t>
            </w:r>
            <w:r w:rsidRPr="00C379C8" w:rsidR="00EE3A11">
              <w:t xml:space="preserve"> Not Applicable</w:t>
            </w:r>
          </w:p>
          <w:p w:rsidR="000C3B6C" w:rsidRPr="00E3324D" w:rsidP="000C3B6C" w14:paraId="22F3EAF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28A92A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928C0A0" w14:textId="77777777">
            <w:pPr>
              <w:spacing w:after="120"/>
            </w:pPr>
            <w:r w:rsidRPr="00CE6C29">
              <w:t xml:space="preserve">USA WTO TBT Enquiry Point, Email: </w:t>
            </w:r>
            <w:hyperlink r:id="rId18" w:history="1">
              <w:r w:rsidRPr="00CE6C29">
                <w:rPr>
                  <w:color w:val="0000FF"/>
                  <w:u w:val="single"/>
                </w:rPr>
                <w:t>usatbtep@nist.gov</w:t>
              </w:r>
            </w:hyperlink>
          </w:p>
        </w:tc>
      </w:tr>
    </w:tbl>
    <w:p w:rsidR="00EE3A11" w:rsidRPr="002F6A28" w:rsidP="00887259" w14:paraId="01538512" w14:textId="77777777">
      <w:pPr>
        <w:jc w:val="center"/>
      </w:pPr>
    </w:p>
    <w:sectPr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09483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2219D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024294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3C8675" w14:textId="77777777">
    <w:pPr>
      <w:pStyle w:val="Header"/>
      <w:pBdr>
        <w:bottom w:val="single" w:sz="4" w:space="1" w:color="auto"/>
      </w:pBdr>
      <w:tabs>
        <w:tab w:val="clear" w:pos="4513"/>
        <w:tab w:val="clear" w:pos="9027"/>
      </w:tabs>
      <w:jc w:val="center"/>
    </w:pPr>
    <w:r w:rsidRPr="002F6A28">
      <w:t>tbtSymbol</w:t>
    </w:r>
  </w:p>
  <w:p w:rsidR="009239F7" w:rsidRPr="002F6A28" w:rsidP="009239F7" w14:paraId="52FF20D4" w14:textId="77777777">
    <w:pPr>
      <w:pStyle w:val="Header"/>
      <w:pBdr>
        <w:bottom w:val="single" w:sz="4" w:space="1" w:color="auto"/>
      </w:pBdr>
      <w:tabs>
        <w:tab w:val="clear" w:pos="4513"/>
        <w:tab w:val="clear" w:pos="9027"/>
      </w:tabs>
      <w:jc w:val="center"/>
    </w:pPr>
  </w:p>
  <w:p w:rsidR="009239F7" w:rsidRPr="002F6A28" w:rsidP="009239F7" w14:paraId="209B35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5459E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5D23B9" w14:textId="77777777">
    <w:pPr>
      <w:pStyle w:val="Header"/>
      <w:pBdr>
        <w:bottom w:val="single" w:sz="4" w:space="1" w:color="auto"/>
      </w:pBdr>
      <w:tabs>
        <w:tab w:val="clear" w:pos="4513"/>
        <w:tab w:val="clear" w:pos="9027"/>
      </w:tabs>
      <w:jc w:val="center"/>
    </w:pPr>
    <w:bookmarkStart w:id="0" w:name="spsSymbolHeader"/>
    <w:r w:rsidRPr="002F6A28">
      <w:t>G/TBT/N/USA/2320</w:t>
    </w:r>
    <w:bookmarkEnd w:id="0"/>
  </w:p>
  <w:p w:rsidR="009239F7" w:rsidRPr="002F6A28" w:rsidP="009239F7" w14:paraId="2F3035E4" w14:textId="77777777">
    <w:pPr>
      <w:pStyle w:val="Header"/>
      <w:pBdr>
        <w:bottom w:val="single" w:sz="4" w:space="1" w:color="auto"/>
      </w:pBdr>
      <w:tabs>
        <w:tab w:val="clear" w:pos="4513"/>
        <w:tab w:val="clear" w:pos="9027"/>
      </w:tabs>
      <w:jc w:val="center"/>
    </w:pPr>
  </w:p>
  <w:p w:rsidR="009239F7" w:rsidRPr="002F6A28" w:rsidP="009239F7" w14:paraId="679042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6047B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E6872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271FE5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37C0A7" w14:textId="77777777">
          <w:pPr>
            <w:jc w:val="right"/>
            <w:rPr>
              <w:b/>
              <w:color w:val="FF0000"/>
              <w:szCs w:val="16"/>
            </w:rPr>
          </w:pPr>
        </w:p>
      </w:tc>
    </w:tr>
    <w:bookmarkEnd w:id="1"/>
    <w:tr w14:paraId="1378099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DCD89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06EBDE6" w14:textId="77777777">
          <w:pPr>
            <w:jc w:val="right"/>
            <w:rPr>
              <w:b/>
              <w:szCs w:val="16"/>
            </w:rPr>
          </w:pPr>
        </w:p>
      </w:tc>
    </w:tr>
    <w:tr w14:paraId="2DE6A0B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154C1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15AEFA" w14:textId="77777777">
          <w:pPr>
            <w:jc w:val="right"/>
            <w:rPr>
              <w:b/>
              <w:szCs w:val="16"/>
            </w:rPr>
          </w:pPr>
          <w:bookmarkStart w:id="2" w:name="bmkSymbols"/>
          <w:r w:rsidRPr="002F6A28">
            <w:rPr>
              <w:b/>
              <w:szCs w:val="16"/>
            </w:rPr>
            <w:t>G/TBT/N/USA/2320</w:t>
          </w:r>
          <w:bookmarkEnd w:id="2"/>
        </w:p>
      </w:tc>
    </w:tr>
    <w:tr w14:paraId="2830555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3B12624" w14:textId="77777777"/>
      </w:tc>
      <w:tc>
        <w:tcPr>
          <w:tcW w:w="5448" w:type="dxa"/>
          <w:gridSpan w:val="2"/>
          <w:shd w:val="clear" w:color="auto" w:fill="FFFFFF"/>
          <w:tcMar>
            <w:left w:w="108" w:type="dxa"/>
            <w:right w:w="108" w:type="dxa"/>
          </w:tcMar>
          <w:vAlign w:val="center"/>
        </w:tcPr>
        <w:p w:rsidR="00ED54E0" w:rsidRPr="009239F7" w:rsidP="00B801E9" w14:paraId="3E10DE63" w14:textId="77777777">
          <w:pPr>
            <w:jc w:val="right"/>
            <w:rPr>
              <w:szCs w:val="16"/>
            </w:rPr>
          </w:pPr>
          <w:bookmarkStart w:id="3" w:name="spsDateDistribution"/>
          <w:bookmarkStart w:id="4" w:name="bmkDate"/>
          <w:r w:rsidRPr="009239F7">
            <w:rPr>
              <w:szCs w:val="16"/>
            </w:rPr>
            <w:t>1 September 2026</w:t>
          </w:r>
          <w:bookmarkEnd w:id="3"/>
          <w:bookmarkEnd w:id="4"/>
        </w:p>
      </w:tc>
    </w:tr>
    <w:tr w14:paraId="2F27F76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1475248" w14:textId="77777777">
          <w:pPr>
            <w:jc w:val="left"/>
            <w:rPr>
              <w:b/>
            </w:rPr>
          </w:pPr>
          <w:bookmarkStart w:id="5" w:name="bmkSerial"/>
          <w:r>
            <w:rPr>
              <w:rFonts w:ascii="Verdana" w:eastAsia="Verdana" w:hAnsi="Verdana" w:cs="Verdana"/>
              <w:b w:val="0"/>
              <w:color w:val="FF0000"/>
              <w:sz w:val="18"/>
            </w:rPr>
            <w:t>(26-6022)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2C864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7CC48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4B31A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EBD1B4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303BB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2217888">
    <w:abstractNumId w:val="9"/>
  </w:num>
  <w:num w:numId="2" w16cid:durableId="1487934491">
    <w:abstractNumId w:val="7"/>
  </w:num>
  <w:num w:numId="3" w16cid:durableId="893782265">
    <w:abstractNumId w:val="6"/>
  </w:num>
  <w:num w:numId="4" w16cid:durableId="310788410">
    <w:abstractNumId w:val="5"/>
  </w:num>
  <w:num w:numId="5" w16cid:durableId="484858341">
    <w:abstractNumId w:val="4"/>
  </w:num>
  <w:num w:numId="6" w16cid:durableId="692264687">
    <w:abstractNumId w:val="12"/>
  </w:num>
  <w:num w:numId="7" w16cid:durableId="1840265673">
    <w:abstractNumId w:val="11"/>
  </w:num>
  <w:num w:numId="8" w16cid:durableId="532114037">
    <w:abstractNumId w:val="10"/>
  </w:num>
  <w:num w:numId="9" w16cid:durableId="20245524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6804483">
    <w:abstractNumId w:val="13"/>
  </w:num>
  <w:num w:numId="11" w16cid:durableId="1241712964">
    <w:abstractNumId w:val="8"/>
  </w:num>
  <w:num w:numId="12" w16cid:durableId="2043705283">
    <w:abstractNumId w:val="3"/>
  </w:num>
  <w:num w:numId="13" w16cid:durableId="219950259">
    <w:abstractNumId w:val="2"/>
  </w:num>
  <w:num w:numId="14" w16cid:durableId="1676572295">
    <w:abstractNumId w:val="1"/>
  </w:num>
  <w:num w:numId="15" w16cid:durableId="2090347490">
    <w:abstractNumId w:val="0"/>
  </w:num>
  <w:num w:numId="16" w16cid:durableId="1886023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4CA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0C1"/>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4D2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C7466"/>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ED931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9/subtitle-B/chapter-V/part-535" TargetMode="External" /><Relationship Id="rId11" Type="http://schemas.openxmlformats.org/officeDocument/2006/relationships/hyperlink" Target="https://www.govinfo.gov/content/pkg/FR-2026-08-31/html/2026-17756.htm" TargetMode="External" /><Relationship Id="rId12" Type="http://schemas.openxmlformats.org/officeDocument/2006/relationships/hyperlink" Target="https://www.govinfo.gov/content/pkg/FR-2026-08-31/pdf/2026-17756.pdf" TargetMode="External" /><Relationship Id="rId13" Type="http://schemas.openxmlformats.org/officeDocument/2006/relationships/hyperlink" Target="https://www.regulations.gov/docket/NHTSA-2026-1948/document" TargetMode="External" /><Relationship Id="rId14" Type="http://schemas.openxmlformats.org/officeDocument/2006/relationships/hyperlink" Target="http://www.regulations.gov/" TargetMode="External" /><Relationship Id="rId15" Type="http://schemas.openxmlformats.org/officeDocument/2006/relationships/hyperlink" Target="https://eping.wto.org/en/Search/Index?viewData=G/TBT/N/USA/603" TargetMode="External" /><Relationship Id="rId16" Type="http://schemas.openxmlformats.org/officeDocument/2006/relationships/hyperlink" Target="https://eping.wto.org/en/Search/Index?viewData=G/TBT/N/USA/603/Add.1" TargetMode="External" /><Relationship Id="rId17" Type="http://schemas.openxmlformats.org/officeDocument/2006/relationships/hyperlink" Target="https://eping.wto.org/en/Search/Index?viewData=G/TBT/N/USA/1011/Add.5" TargetMode="External" /><Relationship Id="rId18" Type="http://schemas.openxmlformats.org/officeDocument/2006/relationships/hyperlink" Target="mailto:usatbtep@nist.gov"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496_00_e.pdf" TargetMode="External" /><Relationship Id="rId7" Type="http://schemas.openxmlformats.org/officeDocument/2006/relationships/hyperlink" Target="https://www.ecfr.gov/current/title-49" TargetMode="External" /><Relationship Id="rId8" Type="http://schemas.openxmlformats.org/officeDocument/2006/relationships/hyperlink" Target="https://www.ecfr.gov/current/title-49/subtitle-B/chapter-V/part-523" TargetMode="External" /><Relationship Id="rId9" Type="http://schemas.openxmlformats.org/officeDocument/2006/relationships/hyperlink" Target="https://www.ecfr.gov/current/title-49/subtitle-B/chapter-V/part-53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6DA3289-9AB4-4A7F-8408-42FF0FBA931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16</TotalTime>
  <Pages>2</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2026-09-01T09:27:00Z</dcterms:created>
  <dcterms:modified xsi:type="dcterms:W3CDTF">2026-09-01T09:27:00Z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