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8201A61" w14:textId="77777777">
      <w:pPr>
        <w:pStyle w:val="Title"/>
      </w:pPr>
      <w:r w:rsidRPr="002F663C">
        <w:t>NOTIFICATION</w:t>
      </w:r>
    </w:p>
    <w:p w:rsidR="002F663C" w:rsidRPr="002F663C" w:rsidP="00DD3DD7" w14:paraId="22A0CCFD" w14:textId="77777777">
      <w:pPr>
        <w:pStyle w:val="Title3"/>
      </w:pPr>
      <w:r w:rsidRPr="002F663C">
        <w:t>Addendum</w:t>
      </w:r>
    </w:p>
    <w:p w:rsidR="002F663C" w:rsidP="001E2E4A" w14:paraId="0DE4BFE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August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1BA2F163" w14:textId="77777777">
      <w:pPr>
        <w:rPr>
          <w:rFonts w:eastAsia="Calibri" w:cs="Times New Roman"/>
        </w:rPr>
      </w:pPr>
    </w:p>
    <w:p w:rsidR="002F663C" w:rsidRPr="002F663C" w:rsidP="002F663C" w14:paraId="55132F17" w14:textId="77777777">
      <w:pPr>
        <w:jc w:val="center"/>
        <w:rPr>
          <w:rFonts w:eastAsia="Calibri" w:cs="Times New Roman"/>
          <w:b/>
        </w:rPr>
      </w:pPr>
      <w:r w:rsidRPr="002F663C">
        <w:rPr>
          <w:rFonts w:eastAsia="Calibri" w:cs="Times New Roman"/>
          <w:b/>
        </w:rPr>
        <w:t>_______________</w:t>
      </w:r>
    </w:p>
    <w:p w:rsidR="002F663C" w:rsidP="002F663C" w14:paraId="5C02742C" w14:textId="77777777">
      <w:pPr>
        <w:rPr>
          <w:rFonts w:eastAsia="Calibri" w:cs="Times New Roman"/>
        </w:rPr>
      </w:pPr>
    </w:p>
    <w:p w:rsidR="00C14444" w:rsidRPr="002F663C" w:rsidP="002F663C" w14:paraId="652FAE9F" w14:textId="77777777">
      <w:pPr>
        <w:rPr>
          <w:rFonts w:eastAsia="Calibri" w:cs="Times New Roman"/>
        </w:rPr>
      </w:pPr>
    </w:p>
    <w:p w:rsidR="002F663C" w:rsidRPr="002F663C" w:rsidP="002F663C" w14:paraId="714B068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Temporary Exemption From Motor Vehicle Safety and Bumper Standards</w:t>
      </w:r>
    </w:p>
    <w:p w:rsidR="002F663C" w:rsidRPr="002F663C" w:rsidP="002F663C" w14:paraId="6645E05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F4BFC1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1BCB3D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7D82A44" w14:textId="77777777" w:rsidTr="00E9471B">
        <w:tblPrEx>
          <w:tblW w:w="9049" w:type="dxa"/>
          <w:tblLayout w:type="fixed"/>
          <w:tblLook w:val="04A0"/>
        </w:tblPrEx>
        <w:tc>
          <w:tcPr>
            <w:tcW w:w="851" w:type="dxa"/>
          </w:tcPr>
          <w:p w:rsidR="002F663C" w:rsidRPr="00711F9C" w:rsidP="00C14444" w14:paraId="01131F61"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55A78CF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30 September 2026</w:t>
            </w:r>
          </w:p>
        </w:tc>
      </w:tr>
      <w:tr w14:paraId="6A2065AE" w14:textId="77777777" w:rsidTr="00E9471B">
        <w:tblPrEx>
          <w:tblW w:w="9049" w:type="dxa"/>
          <w:tblLayout w:type="fixed"/>
          <w:tblLook w:val="04A0"/>
        </w:tblPrEx>
        <w:tc>
          <w:tcPr>
            <w:tcW w:w="851" w:type="dxa"/>
          </w:tcPr>
          <w:p w:rsidR="002F663C" w:rsidRPr="00711F9C" w:rsidP="00C14444" w14:paraId="5ADA30A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F89F24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4D21662" w14:textId="77777777" w:rsidTr="00E9471B">
        <w:tblPrEx>
          <w:tblW w:w="9049" w:type="dxa"/>
          <w:tblLayout w:type="fixed"/>
          <w:tblLook w:val="04A0"/>
        </w:tblPrEx>
        <w:tc>
          <w:tcPr>
            <w:tcW w:w="851" w:type="dxa"/>
          </w:tcPr>
          <w:p w:rsidR="002F663C" w:rsidRPr="00711F9C" w:rsidP="00C14444" w14:paraId="77E9C6F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E82A3C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4A585F6" w14:textId="77777777" w:rsidTr="00E9471B">
        <w:tblPrEx>
          <w:tblW w:w="9049" w:type="dxa"/>
          <w:tblLayout w:type="fixed"/>
          <w:tblLook w:val="04A0"/>
        </w:tblPrEx>
        <w:tc>
          <w:tcPr>
            <w:tcW w:w="851" w:type="dxa"/>
          </w:tcPr>
          <w:p w:rsidR="002F663C" w:rsidRPr="00711F9C" w:rsidP="00C14444" w14:paraId="1AB1889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7D0E9C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70F94036" w14:textId="77777777" w:rsidTr="00E9471B">
        <w:tblPrEx>
          <w:tblW w:w="9049" w:type="dxa"/>
          <w:tblLayout w:type="fixed"/>
          <w:tblLook w:val="04A0"/>
        </w:tblPrEx>
        <w:tc>
          <w:tcPr>
            <w:tcW w:w="851" w:type="dxa"/>
          </w:tcPr>
          <w:p w:rsidR="002F663C" w:rsidRPr="00711F9C" w:rsidP="00C14444" w14:paraId="2D10DBD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ACEF77C"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A474414" w14:textId="77777777" w:rsidTr="00E9471B">
        <w:tblPrEx>
          <w:tblW w:w="9049" w:type="dxa"/>
          <w:tblLayout w:type="fixed"/>
          <w:tblLook w:val="04A0"/>
        </w:tblPrEx>
        <w:tc>
          <w:tcPr>
            <w:tcW w:w="851" w:type="dxa"/>
          </w:tcPr>
          <w:p w:rsidR="002F663C" w:rsidRPr="00711F9C" w:rsidP="00C14444" w14:paraId="252154A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ABA2A7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2FC0B3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5489104" w14:textId="77777777" w:rsidTr="00E9471B">
        <w:tblPrEx>
          <w:tblW w:w="9049" w:type="dxa"/>
          <w:tblLayout w:type="fixed"/>
          <w:tblLook w:val="04A0"/>
        </w:tblPrEx>
        <w:tc>
          <w:tcPr>
            <w:tcW w:w="851" w:type="dxa"/>
          </w:tcPr>
          <w:p w:rsidR="002F663C" w:rsidRPr="00711F9C" w:rsidP="00C14444" w14:paraId="5B0B79D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24E57B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287F82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4124214" w14:textId="77777777" w:rsidTr="00E9471B">
        <w:tblPrEx>
          <w:tblW w:w="9049" w:type="dxa"/>
          <w:tblLayout w:type="fixed"/>
          <w:tblLook w:val="04A0"/>
        </w:tblPrEx>
        <w:tc>
          <w:tcPr>
            <w:tcW w:w="851" w:type="dxa"/>
          </w:tcPr>
          <w:p w:rsidR="002F663C" w:rsidRPr="00711F9C" w:rsidP="00C14444" w14:paraId="2BF028F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7611FE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EB13FA9" w14:textId="77777777" w:rsidTr="00E9471B">
        <w:tblPrEx>
          <w:tblW w:w="9049" w:type="dxa"/>
          <w:tblLayout w:type="fixed"/>
          <w:tblLook w:val="04A0"/>
        </w:tblPrEx>
        <w:tc>
          <w:tcPr>
            <w:tcW w:w="851" w:type="dxa"/>
            <w:tcBorders>
              <w:bottom w:val="double" w:sz="4" w:space="0" w:color="auto"/>
            </w:tcBorders>
          </w:tcPr>
          <w:p w:rsidR="002F663C" w:rsidRPr="00711F9C" w:rsidP="00C14444" w14:paraId="6B7DCC9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41E6FB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0E4115B" w14:textId="77777777">
      <w:pPr>
        <w:jc w:val="left"/>
        <w:rPr>
          <w:rFonts w:eastAsia="Calibri" w:cs="Times New Roman"/>
          <w:highlight w:val="yellow"/>
        </w:rPr>
      </w:pPr>
    </w:p>
    <w:p w:rsidR="003971FF" w:rsidRPr="007F6EA2" w:rsidP="00B16ACF" w14:paraId="287ABD88"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In response to a request from the Alliance for Automotive Innovation (Auto Innovators), the National Highway Traffic Safety Administration (NHTSA) is announcing a 30-day extension of the public comment period for the </w:t>
      </w:r>
      <w:hyperlink r:id="rId7" w:history="1">
        <w:r w:rsidRPr="002F663C">
          <w:rPr>
            <w:rFonts w:eastAsia="Calibri" w:cs="Times New Roman"/>
            <w:color w:val="0000FF"/>
            <w:szCs w:val="18"/>
            <w:u w:val="single"/>
          </w:rPr>
          <w:t>interim final rule (</w:t>
        </w:r>
        <w:r w:rsidRPr="002F663C">
          <w:rPr>
            <w:rFonts w:eastAsia="Calibri" w:cs="Times New Roman"/>
            <w:color w:val="0000FF"/>
            <w:szCs w:val="18"/>
            <w:u w:val="single"/>
          </w:rPr>
          <w:t>IFR</w:t>
        </w:r>
        <w:r w:rsidRPr="002F663C">
          <w:rPr>
            <w:rFonts w:eastAsia="Calibri" w:cs="Times New Roman"/>
            <w:color w:val="0000FF"/>
            <w:szCs w:val="18"/>
            <w:u w:val="single"/>
          </w:rPr>
          <w:t>)</w:t>
        </w:r>
      </w:hyperlink>
      <w:r w:rsidRPr="002F663C">
        <w:rPr>
          <w:rFonts w:eastAsia="Calibri" w:cs="Times New Roman"/>
          <w:szCs w:val="18"/>
        </w:rPr>
        <w:t xml:space="preserve"> published on 31 July 2026 (notified as </w:t>
      </w:r>
      <w:hyperlink r:id="rId8" w:history="1">
        <w:r w:rsidRPr="002F663C">
          <w:rPr>
            <w:rFonts w:eastAsia="Calibri" w:cs="Times New Roman"/>
            <w:color w:val="0000FF"/>
            <w:szCs w:val="18"/>
            <w:u w:val="single"/>
          </w:rPr>
          <w:t>G/TBT/N/USA/1436/Add.1</w:t>
        </w:r>
      </w:hyperlink>
      <w:r w:rsidRPr="002F663C">
        <w:rPr>
          <w:rFonts w:eastAsia="Calibri" w:cs="Times New Roman"/>
          <w:szCs w:val="18"/>
        </w:rPr>
        <w:t>) amending NHTSA's general exemption regulations to remove language limiting the application of temporary exemptions from the Federal Motor Vehicle Safety Standards (</w:t>
      </w:r>
      <w:r w:rsidRPr="002F663C">
        <w:rPr>
          <w:rFonts w:eastAsia="Calibri" w:cs="Times New Roman"/>
          <w:szCs w:val="18"/>
        </w:rPr>
        <w:t>FMVSS</w:t>
      </w:r>
      <w:r w:rsidRPr="002F663C">
        <w:rPr>
          <w:rFonts w:eastAsia="Calibri" w:cs="Times New Roman"/>
          <w:szCs w:val="18"/>
        </w:rPr>
        <w:t>) and the bumper standard to motor vehicles manufactured on and after the effective date of an exemption, and to align the regulations with the Administrator's statutory discretion to determine the vehicle population covered by a temporary exemption. The notice also removed the requirement that applications for exemption be submitted in th</w:t>
      </w:r>
      <w:r w:rsidRPr="002F663C">
        <w:rPr>
          <w:rFonts w:eastAsia="Calibri" w:cs="Times New Roman"/>
          <w:szCs w:val="18"/>
        </w:rPr>
        <w:t>ree copies and specified an electronic means for submission. The comment period for the notice was originally scheduled to end on 31 August 2026. It will now end on 30 September 2026.</w:t>
      </w:r>
    </w:p>
    <w:p w:rsidR="00FE0515" w:rsidRPr="002F663C" w:rsidP="00B16ACF" w14:paraId="07C5CC59" w14:textId="77777777">
      <w:pPr>
        <w:spacing w:before="120" w:after="120"/>
        <w:rPr>
          <w:rFonts w:eastAsia="Calibri" w:cs="Times New Roman"/>
          <w:szCs w:val="18"/>
        </w:rPr>
      </w:pPr>
      <w:r w:rsidRPr="002F663C">
        <w:rPr>
          <w:rFonts w:eastAsia="Calibri" w:cs="Times New Roman"/>
          <w:szCs w:val="18"/>
        </w:rPr>
        <w:t xml:space="preserve">The comment period for the </w:t>
      </w:r>
      <w:r w:rsidRPr="002F663C">
        <w:rPr>
          <w:rFonts w:eastAsia="Calibri" w:cs="Times New Roman"/>
          <w:szCs w:val="18"/>
        </w:rPr>
        <w:t>IFR</w:t>
      </w:r>
      <w:r w:rsidRPr="002F663C">
        <w:rPr>
          <w:rFonts w:eastAsia="Calibri" w:cs="Times New Roman"/>
          <w:szCs w:val="18"/>
        </w:rPr>
        <w:t xml:space="preserve"> published on 31 July 2026 at </w:t>
      </w:r>
      <w:hyperlink r:id="rId7" w:history="1">
        <w:r w:rsidRPr="002F663C">
          <w:rPr>
            <w:rFonts w:eastAsia="Calibri" w:cs="Times New Roman"/>
            <w:color w:val="0000FF"/>
            <w:szCs w:val="18"/>
            <w:u w:val="single"/>
          </w:rPr>
          <w:t>91 FR 48307</w:t>
        </w:r>
      </w:hyperlink>
      <w:r w:rsidRPr="002F663C">
        <w:rPr>
          <w:rFonts w:eastAsia="Calibri" w:cs="Times New Roman"/>
          <w:szCs w:val="18"/>
        </w:rPr>
        <w:t>, is extended. Comments should be received on or before 30 September 2026.</w:t>
      </w:r>
    </w:p>
    <w:p w:rsidR="00FE0515" w:rsidRPr="002F663C" w:rsidP="00B16ACF" w14:paraId="4A3D1FD0" w14:textId="77777777">
      <w:pPr>
        <w:spacing w:before="120" w:after="120"/>
        <w:rPr>
          <w:rFonts w:eastAsia="Calibri" w:cs="Times New Roman"/>
          <w:szCs w:val="18"/>
        </w:rPr>
      </w:pPr>
      <w:r w:rsidRPr="002F663C">
        <w:rPr>
          <w:rFonts w:eastAsia="Calibri" w:cs="Times New Roman"/>
          <w:szCs w:val="18"/>
        </w:rPr>
        <w:t xml:space="preserve">91 Federal Register (FR) 55793, 31 August 2026; </w:t>
      </w:r>
      <w:hyperlink r:id="rId9" w:history="1">
        <w:r w:rsidRPr="002F663C">
          <w:rPr>
            <w:rFonts w:eastAsia="Calibri" w:cs="Times New Roman"/>
            <w:color w:val="0000FF"/>
            <w:szCs w:val="18"/>
            <w:u w:val="single"/>
          </w:rPr>
          <w:t>Title 49 Code of Federal Regulations (CFR) Part 555</w:t>
        </w:r>
      </w:hyperlink>
      <w:r w:rsidRPr="002F663C">
        <w:rPr>
          <w:rFonts w:eastAsia="Calibri" w:cs="Times New Roman"/>
          <w:szCs w:val="18"/>
        </w:rPr>
        <w:t>:</w:t>
      </w:r>
    </w:p>
    <w:p w:rsidR="00FE0515" w:rsidRPr="002F663C" w:rsidP="00B16ACF" w14:paraId="25FA5238"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https://www.govinfo.gov/content/pkg/FR-2026-08-31/html/2026-17742.htm</w:t>
        </w:r>
      </w:hyperlink>
    </w:p>
    <w:p w:rsidR="00FE0515" w:rsidRPr="002F663C" w:rsidP="00B16ACF" w14:paraId="0F30F827"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https://www.govinfo.gov/content/pkg/FR-2026-08-31/pdf/2026-17742.pdf</w:t>
        </w:r>
      </w:hyperlink>
    </w:p>
    <w:p w:rsidR="00FE0515" w:rsidRPr="002F663C" w:rsidP="00B16ACF" w14:paraId="64ACA06B" w14:textId="77777777">
      <w:pPr>
        <w:spacing w:before="120" w:after="120"/>
        <w:rPr>
          <w:rFonts w:eastAsia="Calibri" w:cs="Times New Roman"/>
          <w:szCs w:val="18"/>
        </w:rPr>
      </w:pPr>
      <w:r w:rsidRPr="002F663C">
        <w:rPr>
          <w:rFonts w:eastAsia="Calibri" w:cs="Times New Roman"/>
          <w:szCs w:val="18"/>
        </w:rPr>
        <w:t xml:space="preserve">This extension of comment period and the interim final rule notified as </w:t>
      </w:r>
      <w:hyperlink r:id="rId8" w:history="1">
        <w:r w:rsidRPr="002F663C">
          <w:rPr>
            <w:rFonts w:eastAsia="Calibri" w:cs="Times New Roman"/>
            <w:color w:val="0000FF"/>
            <w:szCs w:val="18"/>
            <w:u w:val="single"/>
          </w:rPr>
          <w:t>G/TBT/N/USA/1436/Add.1</w:t>
        </w:r>
      </w:hyperlink>
      <w:r w:rsidRPr="002F663C">
        <w:rPr>
          <w:rFonts w:eastAsia="Calibri" w:cs="Times New Roman"/>
          <w:szCs w:val="18"/>
        </w:rPr>
        <w:t xml:space="preserve"> are identified by Docket Number NHTSA-2026-1585. The Docket Folder is available on Regulations.gov at </w:t>
      </w:r>
      <w:hyperlink r:id="rId12" w:history="1">
        <w:r w:rsidRPr="002F663C">
          <w:rPr>
            <w:rFonts w:eastAsia="Calibri" w:cs="Times New Roman"/>
            <w:color w:val="0000FF"/>
            <w:szCs w:val="18"/>
            <w:u w:val="single"/>
          </w:rPr>
          <w:t>https://www.regulations.gov/docket/NHTSA-2026-1585/document</w:t>
        </w:r>
      </w:hyperlink>
      <w:r w:rsidRPr="002F663C">
        <w:rPr>
          <w:rFonts w:eastAsia="Calibri" w:cs="Times New Roman"/>
          <w:szCs w:val="18"/>
        </w:rPr>
        <w:t xml:space="preserve"> and provides access to primary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30 September 2026. Comments received by the USA TBT Enquiry Point from WTO Members and their stakeholders will be shared with NHTSA and will also be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4D93282C" w14:textId="77777777">
      <w:pPr>
        <w:jc w:val="center"/>
        <w:rPr>
          <w:b/>
        </w:rPr>
      </w:pPr>
      <w:r w:rsidRPr="003971FF">
        <w:rPr>
          <w:b/>
        </w:rPr>
        <w:t>__________</w:t>
      </w:r>
    </w:p>
    <w:p w:rsidR="004D4D19" w:rsidP="007F38C2" w14:paraId="21791121" w14:textId="77777777">
      <w:pPr>
        <w:jc w:val="center"/>
        <w:rPr>
          <w:b/>
        </w:rPr>
      </w:pPr>
    </w:p>
    <w:p w:rsidR="00A1565D" w:rsidP="003971FF" w14:paraId="3C92DD1B"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F361DF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00A0DD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5E9E" w:rsidP="00ED54E0" w14:paraId="18D1BF5C" w14:textId="77777777">
      <w:r>
        <w:separator/>
      </w:r>
    </w:p>
  </w:footnote>
  <w:footnote w:type="continuationSeparator" w:id="1">
    <w:p w:rsidR="00B15E9E" w:rsidP="00ED54E0" w14:paraId="3989707F" w14:textId="77777777">
      <w:r>
        <w:continuationSeparator/>
      </w:r>
    </w:p>
  </w:footnote>
  <w:footnote w:id="2">
    <w:p w:rsidR="007F6EA2" w14:paraId="1C7AE30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8C5F18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CCF3E9A" w14:textId="77777777">
    <w:pPr>
      <w:pStyle w:val="Header"/>
      <w:pBdr>
        <w:bottom w:val="single" w:sz="4" w:space="1" w:color="auto"/>
      </w:pBdr>
      <w:tabs>
        <w:tab w:val="clear" w:pos="4513"/>
        <w:tab w:val="clear" w:pos="9027"/>
      </w:tabs>
      <w:jc w:val="center"/>
    </w:pPr>
  </w:p>
  <w:p w:rsidR="00DD3DD7" w:rsidRPr="00DD3DD7" w:rsidP="00DD3DD7" w14:paraId="75A1782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E8A703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EBEB249" w14:textId="77777777">
    <w:pPr>
      <w:pStyle w:val="Header"/>
      <w:pBdr>
        <w:bottom w:val="single" w:sz="4" w:space="1" w:color="auto"/>
      </w:pBdr>
      <w:tabs>
        <w:tab w:val="clear" w:pos="4513"/>
        <w:tab w:val="clear" w:pos="9027"/>
      </w:tabs>
      <w:jc w:val="center"/>
    </w:pPr>
    <w:bookmarkStart w:id="3" w:name="spsSymbolHeader"/>
    <w:r w:rsidRPr="00DD3DD7">
      <w:t>G/TBT/N/USA/1436/Add.2</w:t>
    </w:r>
    <w:bookmarkEnd w:id="3"/>
  </w:p>
  <w:p w:rsidR="00DD3DD7" w:rsidRPr="00DD3DD7" w:rsidP="00DD3DD7" w14:paraId="54CA8032" w14:textId="77777777">
    <w:pPr>
      <w:pStyle w:val="Header"/>
      <w:pBdr>
        <w:bottom w:val="single" w:sz="4" w:space="1" w:color="auto"/>
      </w:pBdr>
      <w:tabs>
        <w:tab w:val="clear" w:pos="4513"/>
        <w:tab w:val="clear" w:pos="9027"/>
      </w:tabs>
      <w:jc w:val="center"/>
    </w:pPr>
  </w:p>
  <w:p w:rsidR="00DD3DD7" w:rsidRPr="00DD3DD7" w:rsidP="00DD3DD7" w14:paraId="77A4EAA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CCB2FD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80F48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43A93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7C0B8DE" w14:textId="77777777">
          <w:pPr>
            <w:jc w:val="right"/>
            <w:rPr>
              <w:b/>
              <w:color w:val="FF0000"/>
              <w:szCs w:val="16"/>
            </w:rPr>
          </w:pPr>
          <w:r>
            <w:rPr>
              <w:b/>
              <w:color w:val="FF0000"/>
              <w:szCs w:val="16"/>
            </w:rPr>
            <w:t xml:space="preserve"> </w:t>
          </w:r>
        </w:p>
      </w:tc>
    </w:tr>
    <w:tr w14:paraId="0B8A8EC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9322E7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52C9CDD" w14:textId="77777777">
          <w:pPr>
            <w:jc w:val="right"/>
            <w:rPr>
              <w:b/>
              <w:szCs w:val="16"/>
            </w:rPr>
          </w:pPr>
        </w:p>
      </w:tc>
    </w:tr>
    <w:tr w14:paraId="077D68A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D93F62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057272A" w14:textId="77777777">
          <w:pPr>
            <w:jc w:val="right"/>
            <w:rPr>
              <w:rFonts w:eastAsia="Calibri" w:cs="Times New Roman"/>
              <w:b/>
              <w:szCs w:val="16"/>
            </w:rPr>
          </w:pPr>
          <w:bookmarkStart w:id="4" w:name="bmkSymbols"/>
          <w:r w:rsidRPr="002F663C">
            <w:rPr>
              <w:rFonts w:eastAsia="Calibri" w:cs="Times New Roman"/>
              <w:b/>
              <w:szCs w:val="16"/>
            </w:rPr>
            <w:t>G/TBT/N/USA/1436/Add.2</w:t>
          </w:r>
          <w:bookmarkEnd w:id="4"/>
        </w:p>
        <w:p w:rsidR="00C14444" w:rsidRPr="00C14444" w:rsidP="00C14444" w14:paraId="7A86266F" w14:textId="77777777">
          <w:pPr>
            <w:jc w:val="center"/>
            <w:rPr>
              <w:szCs w:val="16"/>
            </w:rPr>
          </w:pPr>
        </w:p>
      </w:tc>
    </w:tr>
    <w:tr w14:paraId="110ED4E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124EA71" w14:textId="77777777"/>
      </w:tc>
      <w:tc>
        <w:tcPr>
          <w:tcW w:w="5448" w:type="dxa"/>
          <w:gridSpan w:val="2"/>
          <w:shd w:val="clear" w:color="auto" w:fill="FFFFFF"/>
          <w:tcMar>
            <w:left w:w="108" w:type="dxa"/>
            <w:right w:w="108" w:type="dxa"/>
          </w:tcMar>
          <w:vAlign w:val="center"/>
        </w:tcPr>
        <w:p w:rsidR="00ED54E0" w:rsidRPr="00182B84" w:rsidP="00425DC5" w14:paraId="3042E318" w14:textId="77777777">
          <w:pPr>
            <w:jc w:val="right"/>
            <w:rPr>
              <w:szCs w:val="16"/>
            </w:rPr>
          </w:pPr>
          <w:bookmarkStart w:id="5" w:name="bmkDate"/>
          <w:r w:rsidRPr="00182B84">
            <w:rPr>
              <w:szCs w:val="16"/>
            </w:rPr>
            <w:t>1 September 2026</w:t>
          </w:r>
          <w:bookmarkEnd w:id="5"/>
        </w:p>
      </w:tc>
    </w:tr>
    <w:tr w14:paraId="78860B6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1098852" w14:textId="77777777">
          <w:pPr>
            <w:jc w:val="left"/>
            <w:rPr>
              <w:b/>
            </w:rPr>
          </w:pPr>
          <w:bookmarkStart w:id="6" w:name="bmkSerial"/>
          <w:r>
            <w:rPr>
              <w:rFonts w:ascii="Verdana" w:eastAsia="Verdana" w:hAnsi="Verdana" w:cs="Verdana"/>
              <w:b w:val="0"/>
              <w:color w:val="FF0000"/>
              <w:sz w:val="18"/>
            </w:rPr>
            <w:t>(26-6027)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5BF575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50D25D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9715F1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D58DC6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471F7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4706764">
    <w:abstractNumId w:val="9"/>
  </w:num>
  <w:num w:numId="2" w16cid:durableId="55052552">
    <w:abstractNumId w:val="7"/>
  </w:num>
  <w:num w:numId="3" w16cid:durableId="1822843944">
    <w:abstractNumId w:val="6"/>
  </w:num>
  <w:num w:numId="4" w16cid:durableId="1344475547">
    <w:abstractNumId w:val="5"/>
  </w:num>
  <w:num w:numId="5" w16cid:durableId="1180047918">
    <w:abstractNumId w:val="4"/>
  </w:num>
  <w:num w:numId="6" w16cid:durableId="299697601">
    <w:abstractNumId w:val="12"/>
  </w:num>
  <w:num w:numId="7" w16cid:durableId="1816488502">
    <w:abstractNumId w:val="11"/>
  </w:num>
  <w:num w:numId="8" w16cid:durableId="583761082">
    <w:abstractNumId w:val="10"/>
  </w:num>
  <w:num w:numId="9" w16cid:durableId="1372925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8735047">
    <w:abstractNumId w:val="13"/>
  </w:num>
  <w:num w:numId="11" w16cid:durableId="1811483611">
    <w:abstractNumId w:val="8"/>
  </w:num>
  <w:num w:numId="12" w16cid:durableId="1063484726">
    <w:abstractNumId w:val="3"/>
  </w:num>
  <w:num w:numId="13" w16cid:durableId="633372297">
    <w:abstractNumId w:val="2"/>
  </w:num>
  <w:num w:numId="14" w16cid:durableId="550768573">
    <w:abstractNumId w:val="1"/>
  </w:num>
  <w:num w:numId="15" w16cid:durableId="1323964990">
    <w:abstractNumId w:val="0"/>
  </w:num>
  <w:num w:numId="16" w16cid:durableId="44612083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E292F"/>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2FC0"/>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8333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E9E"/>
    <w:rsid w:val="00B16ACF"/>
    <w:rsid w:val="00B17BD8"/>
    <w:rsid w:val="00B230EC"/>
    <w:rsid w:val="00B27953"/>
    <w:rsid w:val="00B41614"/>
    <w:rsid w:val="00B52738"/>
    <w:rsid w:val="00B56EDC"/>
    <w:rsid w:val="00B65A73"/>
    <w:rsid w:val="00B947EF"/>
    <w:rsid w:val="00BA38CB"/>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0755"/>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0515"/>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306ED5F"/>
  <w15:docId w15:val="{A75043CC-ADA6-4198-B1CC-81B76FC4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8-31/html/2026-17742.htm" TargetMode="External" /><Relationship Id="rId11" Type="http://schemas.openxmlformats.org/officeDocument/2006/relationships/hyperlink" Target="https://www.govinfo.gov/content/pkg/FR-2026-08-31/pdf/2026-17742.pdf" TargetMode="External" /><Relationship Id="rId12" Type="http://schemas.openxmlformats.org/officeDocument/2006/relationships/hyperlink" Target="https://www.regulations.gov/docket/NHTSA-2026-1585/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6-07-31/pdf/2026-15482.pdf" TargetMode="External" /><Relationship Id="rId8" Type="http://schemas.openxmlformats.org/officeDocument/2006/relationships/hyperlink" Target="https://eping.wto.org/en/Search?viewData=G/TBT/N/USA/1436/Add.1" TargetMode="External" /><Relationship Id="rId9" Type="http://schemas.openxmlformats.org/officeDocument/2006/relationships/hyperlink" Target="https://www.ecfr.gov/current/title-49/subtitle-B/chapter-V/part-55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68955-129D-42C0-94C3-16928E9CF89F}">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2026-09-01T09:05:00Z</dcterms:created>
  <dcterms:modified xsi:type="dcterms:W3CDTF">2026-09-01T10:12:00Z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