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F062A5D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A93F71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97B2E3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A465B8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5A9777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1589E2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EL SALVADOR</w:t>
            </w:r>
          </w:p>
          <w:p w:rsidR="00A52F73" w:rsidRPr="003A3E55" w:rsidP="003A3E55" w14:paraId="3FB8A95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F569C5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315FC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934D93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B7E1775" w14:textId="77777777">
            <w:pPr>
              <w:spacing w:after="120"/>
            </w:pPr>
            <w:r w:rsidRPr="003A3E55">
              <w:t>Organismo Salvadoreño de Reglamentación Técnica (</w:t>
            </w:r>
            <w:r w:rsidRPr="003A3E55">
              <w:t>OSARTEC</w:t>
            </w:r>
            <w:r w:rsidRPr="003A3E55">
              <w:t>).</w:t>
            </w:r>
          </w:p>
        </w:tc>
      </w:tr>
      <w:tr w14:paraId="1B2F94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8B9E3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E5B2F3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572709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B6DF4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145B810C" w14:textId="77777777">
            <w:pPr>
              <w:spacing w:before="120" w:after="120"/>
            </w:pPr>
            <w:r w:rsidRPr="000C0749">
              <w:rPr>
                <w:b/>
              </w:rPr>
              <w:t xml:space="preserve">Productos abarcados (código del SA o líneas arancelarias nacionales. Podrá </w:t>
            </w:r>
            <w:r w:rsidRPr="000C0749">
              <w:rPr>
                <w:b/>
              </w:rPr>
              <w:t>indicarse además, cuando proceda, el número de partida de la ICS):</w:t>
            </w:r>
            <w:r w:rsidRPr="003A3E55" w:rsidR="00AF251E">
              <w:t xml:space="preserve"> Productos farmacéuticos en general (Código(s) de la ICS: 11.120.01)</w:t>
            </w:r>
          </w:p>
        </w:tc>
      </w:tr>
      <w:tr w14:paraId="4D520E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2572D4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4570A208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Salvadoreño -</w:t>
            </w:r>
            <w:r w:rsidRPr="003A3E55" w:rsidR="00AF251E">
              <w:t>RTS</w:t>
            </w:r>
            <w:r w:rsidRPr="003A3E55" w:rsidR="00AF251E">
              <w:t>- 11.02.02:26 PRODUCTOS FARMACÉUTICOS. MEDICAMENTOS PARA USO HUMANO. FARMACOVIGILANCIA. 1° REVISIÓN.; (32 página(s), en español)</w:t>
            </w:r>
          </w:p>
          <w:p w:rsidR="00145C22" w:rsidRPr="00F70F54" w:rsidP="003A3E55" w14:paraId="0D04F15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1AA4CD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https://members.wto.org/crnattachments/2026/TBT/SLV/26_04452_00_s.pdf</w:t>
              </w:r>
            </w:hyperlink>
          </w:p>
        </w:tc>
      </w:tr>
      <w:tr w14:paraId="3CAE589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0021E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02228AA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Establece las disposiciones para la detección, cuantificación, evaluación, análisis, prevención y vigilancia de reacciones adversas a medicamentos, eventos supuestamente atribuidos a vacunación e inmunizaciones problemas relacionados a los medicamentos de uso humano y productos detallados en el ámbito de aplicación del presente reglamento, a fin de garantizar la adecuada coordinación y cumplimiento de las actividades de Farmacovigilancia.</w:t>
            </w:r>
          </w:p>
          <w:p w:rsidR="00AF251E" w:rsidRPr="003A3E55" w:rsidP="003A3E55" w14:paraId="397EB1A3" w14:textId="77777777">
            <w:pPr>
              <w:spacing w:before="120" w:after="120"/>
            </w:pPr>
            <w:r w:rsidRPr="003A3E55">
              <w:t>Aplica a todas las instituciones que conforman el Sistema Nacional Integrado de Salud, prestadores de servicios de salud público y privados, industria farmacéutica, profesionales responsables, titulares de registros sanitarios, establecimientos farmacéuticos, profesionales de salud y todas las personas naturales o jurídicas, de naturaleza pública o privada, que están involucradas durante el ciclo de investigación, comercialización, prescripción o dispensación de medicamentos o productos farmacéuticos incluy</w:t>
            </w:r>
            <w:r w:rsidRPr="003A3E55">
              <w:t>endo vacunas, medicamentos para profilaxis pre o post exposición, suplementos nutricionales, productos homeopáticos, productos naturales medicinales, sin excluir aquellos que han sido adquiridos a través de donaciones.</w:t>
            </w:r>
          </w:p>
          <w:p w:rsidR="00AF251E" w:rsidRPr="003A3E55" w:rsidP="003A3E55" w14:paraId="4C7196AD" w14:textId="77777777">
            <w:pPr>
              <w:spacing w:before="120" w:after="120"/>
            </w:pPr>
            <w:r w:rsidRPr="003A3E55">
              <w:t>Se exceptúan de este reglamento aquellos productos que, de conformidad con la normativa vigente, sean clasificados como alimentos para regímenes especiales, atendiendo a su composición nutricional, usos específicos, grupo de población destino y presentación para su comercialización.</w:t>
            </w:r>
          </w:p>
        </w:tc>
      </w:tr>
      <w:tr w14:paraId="759968F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78A83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7D871FA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Protección de la salud o seguridad humanas</w:t>
            </w:r>
          </w:p>
        </w:tc>
      </w:tr>
      <w:tr w14:paraId="3891AC7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95CFA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F04512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3A9466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de la Superintendencia de Regulación Sanitaria (</w:t>
            </w:r>
            <w:r w:rsidRPr="003A3E55">
              <w:t>SRS</w:t>
            </w:r>
            <w:r w:rsidRPr="003A3E55">
              <w:t xml:space="preserve">), Decreto Ejecutivo </w:t>
            </w:r>
            <w:r w:rsidRPr="003A3E55">
              <w:t>N°</w:t>
            </w:r>
            <w:r w:rsidRPr="003A3E55">
              <w:t xml:space="preserve"> 891 que fue emitido el 14 de noviembre de 2023 y publicado en el Diario Oficial de El Salvador </w:t>
            </w:r>
            <w:r w:rsidRPr="003A3E55">
              <w:t>N°</w:t>
            </w:r>
            <w:r w:rsidRPr="003A3E55">
              <w:t xml:space="preserve"> 891, Tomo </w:t>
            </w:r>
            <w:r w:rsidRPr="003A3E55">
              <w:t>N°</w:t>
            </w:r>
            <w:r w:rsidRPr="003A3E55">
              <w:t xml:space="preserve"> 441, de fecha 4 de diciembre de 2023;</w:t>
            </w:r>
          </w:p>
          <w:p w:rsidR="00AF251E" w:rsidRPr="003A3E55" w:rsidP="005037AE" w14:paraId="0FFE374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Normas del Consejo Internacional para la Armonización de los Requisitos Técnicos de los Productos Farmacéuticos de Uso Humano (</w:t>
            </w:r>
            <w:r w:rsidRPr="003A3E55">
              <w:t>ICH</w:t>
            </w:r>
            <w:r w:rsidRPr="003A3E55">
              <w:t>), relacionadas a Farmacovigilancia, en su versión vigente;</w:t>
            </w:r>
          </w:p>
          <w:p w:rsidR="00AF251E" w:rsidRPr="003A3E55" w:rsidP="005037AE" w14:paraId="269B8D8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Directrices sobre buenas prácticas de Farmacovigilancia (</w:t>
            </w:r>
            <w:r w:rsidRPr="003A3E55">
              <w:t>GVP</w:t>
            </w:r>
            <w:r w:rsidRPr="003A3E55">
              <w:t>), Agencia Europea de Medicamentos.</w:t>
            </w:r>
          </w:p>
        </w:tc>
      </w:tr>
      <w:tr w14:paraId="4F7085E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791459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B268F5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155B0E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5613E0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ACCDB2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00091B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00E2901E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27 de octubre de 2026</w:t>
            </w:r>
          </w:p>
          <w:p w:rsidR="005F0B7B" w:rsidRPr="000C0749" w:rsidP="005F0B7B" w14:paraId="0EBF8D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5AB7B0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E9B4B3D" w14:textId="77777777">
            <w:pPr>
              <w:rPr>
                <w:bCs/>
              </w:rPr>
            </w:pPr>
            <w:r>
              <w:rPr>
                <w:bCs/>
              </w:rPr>
              <w:t>Ministerio de Economía</w:t>
            </w:r>
          </w:p>
          <w:p w:rsidR="00F70F54" w:rsidP="003A3E55" w14:paraId="26A25235" w14:textId="77777777">
            <w:pPr>
              <w:rPr>
                <w:bCs/>
              </w:rPr>
            </w:pPr>
            <w:r>
              <w:rPr>
                <w:bCs/>
              </w:rPr>
              <w:t>Dirección de Acuerdos Comerciales Internacionales (DACI)</w:t>
            </w:r>
          </w:p>
          <w:p w:rsidR="00F70F54" w:rsidP="003A3E55" w14:paraId="3C387639" w14:textId="77777777">
            <w:pPr>
              <w:rPr>
                <w:bCs/>
              </w:rPr>
            </w:pPr>
            <w:r>
              <w:rPr>
                <w:bCs/>
              </w:rPr>
              <w:t>Alameda Juan Pablo II y Calle Guadalupe, Plan Maestro, Distrito de San Salvador, Municipio de San Salvador Centro, El Salvador.</w:t>
            </w:r>
          </w:p>
          <w:p w:rsidR="00F70F54" w:rsidP="003A3E55" w14:paraId="5D1C40AC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http://www.economia.gob.sv</w:t>
              </w:r>
            </w:hyperlink>
          </w:p>
          <w:p w:rsidR="00F70F54" w:rsidP="003A3E55" w14:paraId="1FE9E9C4" w14:textId="77777777">
            <w:pPr>
              <w:rPr>
                <w:bCs/>
              </w:rPr>
            </w:pPr>
            <w:r>
              <w:rPr>
                <w:bCs/>
              </w:rPr>
              <w:t>Teléfono: (503) 2590 5788</w:t>
            </w:r>
          </w:p>
          <w:p w:rsidR="00F70F54" w:rsidP="003A3E55" w14:paraId="6BB9D187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daci@economia.gob.sv</w:t>
              </w:r>
            </w:hyperlink>
          </w:p>
          <w:p w:rsidR="00F70F54" w:rsidP="003A3E55" w14:paraId="52A81344" w14:textId="77777777">
            <w:pPr>
              <w:rPr>
                <w:bCs/>
              </w:rPr>
            </w:pPr>
            <w:r>
              <w:rPr>
                <w:bCs/>
              </w:rPr>
              <w:t>Consejo Nacional de Calidad</w:t>
            </w:r>
          </w:p>
          <w:p w:rsidR="00F70F54" w:rsidP="003A3E55" w14:paraId="14F7EED9" w14:textId="77777777">
            <w:pPr>
              <w:rPr>
                <w:bCs/>
              </w:rPr>
            </w:pPr>
            <w:r>
              <w:rPr>
                <w:bCs/>
              </w:rPr>
              <w:t>Organismo Salvadoreño de Reglamentación Técnica (</w:t>
            </w:r>
            <w:r>
              <w:rPr>
                <w:bCs/>
              </w:rPr>
              <w:t>OSARTEC</w:t>
            </w:r>
            <w:r>
              <w:rPr>
                <w:bCs/>
              </w:rPr>
              <w:t>)</w:t>
            </w:r>
          </w:p>
          <w:p w:rsidR="00F70F54" w:rsidP="003A3E55" w14:paraId="0692B7D4" w14:textId="77777777">
            <w:pPr>
              <w:rPr>
                <w:bCs/>
              </w:rPr>
            </w:pPr>
            <w:r>
              <w:rPr>
                <w:bCs/>
              </w:rPr>
              <w:t xml:space="preserve">Boulevard San Bartolo y Calle Lempa, costado Norte del </w:t>
            </w:r>
            <w:r>
              <w:rPr>
                <w:bCs/>
              </w:rPr>
              <w:t>INCAF</w:t>
            </w:r>
            <w:r>
              <w:rPr>
                <w:bCs/>
              </w:rPr>
              <w:t xml:space="preserve">, Edificio </w:t>
            </w:r>
            <w:r>
              <w:rPr>
                <w:bCs/>
              </w:rPr>
              <w:t>CNC</w:t>
            </w:r>
            <w:r>
              <w:rPr>
                <w:bCs/>
              </w:rPr>
              <w:t>, Distrito de Ilopango, Municipio de San Salvador Este, El Salvador.</w:t>
            </w:r>
          </w:p>
          <w:p w:rsidR="00F70F54" w:rsidP="003A3E55" w14:paraId="45A2EDF2" w14:textId="77777777">
            <w:pPr>
              <w:rPr>
                <w:bCs/>
              </w:rPr>
            </w:pPr>
            <w:r>
              <w:rPr>
                <w:bCs/>
              </w:rPr>
              <w:t xml:space="preserve">Sitio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https://osartec.gob.sv/</w:t>
              </w:r>
            </w:hyperlink>
          </w:p>
          <w:p w:rsidR="00F70F54" w:rsidP="003A3E55" w14:paraId="168F4405" w14:textId="77777777">
            <w:pPr>
              <w:rPr>
                <w:bCs/>
              </w:rPr>
            </w:pPr>
            <w:r>
              <w:rPr>
                <w:bCs/>
              </w:rPr>
              <w:t>Teléfono: (503) 2590 5335; (503) 2590 5338</w:t>
            </w:r>
          </w:p>
          <w:p w:rsidR="00F70F54" w:rsidP="003A3E55" w14:paraId="113124E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consultasreglamento@osartec.gob.sv</w:t>
              </w:r>
            </w:hyperlink>
          </w:p>
        </w:tc>
      </w:tr>
    </w:tbl>
    <w:p w:rsidR="00AF251E" w:rsidRPr="003A3E55" w:rsidP="00C94F02" w14:paraId="1E968943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D357A7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2E53C5A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79B68C5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695A6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61CD3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AF50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45CDC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2656F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SLV</w:t>
    </w:r>
    <w:r w:rsidRPr="003A3E55">
      <w:t>/243</w:t>
    </w:r>
    <w:bookmarkEnd w:id="0"/>
  </w:p>
  <w:p w:rsidR="00B531D9" w:rsidRPr="003A3E55" w:rsidP="00B531D9" w14:paraId="388196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E71D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0D953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037599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442ED7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69DD66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D7B128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67552A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DF14F46" w14:textId="77777777">
          <w:pPr>
            <w:jc w:val="right"/>
            <w:rPr>
              <w:b/>
              <w:szCs w:val="18"/>
            </w:rPr>
          </w:pPr>
        </w:p>
      </w:tc>
    </w:tr>
    <w:tr w14:paraId="5743CD4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581FC8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6C10E06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SLV</w:t>
          </w:r>
          <w:r w:rsidRPr="003A3E55">
            <w:rPr>
              <w:b/>
              <w:szCs w:val="18"/>
            </w:rPr>
            <w:t>/243</w:t>
          </w:r>
          <w:bookmarkEnd w:id="2"/>
        </w:p>
      </w:tc>
    </w:tr>
    <w:tr w14:paraId="29F2A9F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F25FE9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FA5E29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28 de agosto de 2026</w:t>
          </w:r>
          <w:bookmarkEnd w:id="3"/>
          <w:bookmarkEnd w:id="4"/>
        </w:p>
      </w:tc>
    </w:tr>
    <w:tr w14:paraId="3B742CA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D6F9D9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(26-5975)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DFE2F9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0D359A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2E23ECF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C908F3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4722E3F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13771993">
    <w:abstractNumId w:val="8"/>
  </w:num>
  <w:num w:numId="2" w16cid:durableId="1215389163">
    <w:abstractNumId w:val="3"/>
  </w:num>
  <w:num w:numId="3" w16cid:durableId="1884513189">
    <w:abstractNumId w:val="2"/>
  </w:num>
  <w:num w:numId="4" w16cid:durableId="1864896989">
    <w:abstractNumId w:val="1"/>
  </w:num>
  <w:num w:numId="5" w16cid:durableId="1934044264">
    <w:abstractNumId w:val="0"/>
  </w:num>
  <w:num w:numId="6" w16cid:durableId="835194028">
    <w:abstractNumId w:val="12"/>
  </w:num>
  <w:num w:numId="7" w16cid:durableId="164440807">
    <w:abstractNumId w:val="10"/>
  </w:num>
  <w:num w:numId="8" w16cid:durableId="229389957">
    <w:abstractNumId w:val="13"/>
  </w:num>
  <w:num w:numId="9" w16cid:durableId="479542254">
    <w:abstractNumId w:val="9"/>
  </w:num>
  <w:num w:numId="10" w16cid:durableId="1273897527">
    <w:abstractNumId w:val="7"/>
  </w:num>
  <w:num w:numId="11" w16cid:durableId="1573616647">
    <w:abstractNumId w:val="6"/>
  </w:num>
  <w:num w:numId="12" w16cid:durableId="1432361114">
    <w:abstractNumId w:val="5"/>
  </w:num>
  <w:num w:numId="13" w16cid:durableId="1623539895">
    <w:abstractNumId w:val="4"/>
  </w:num>
  <w:num w:numId="14" w16cid:durableId="1368601289">
    <w:abstractNumId w:val="11"/>
  </w:num>
  <w:num w:numId="15" w16cid:durableId="681009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704563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855F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1E65"/>
    <w:rsid w:val="00833814"/>
    <w:rsid w:val="00834FB6"/>
    <w:rsid w:val="008402D9"/>
    <w:rsid w:val="00842D59"/>
    <w:rsid w:val="0085388D"/>
    <w:rsid w:val="00873EB4"/>
    <w:rsid w:val="008849EF"/>
    <w:rsid w:val="00885409"/>
    <w:rsid w:val="0088795F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0232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56AEC"/>
    <w:rsid w:val="00A60556"/>
    <w:rsid w:val="00A627A8"/>
    <w:rsid w:val="00A6287F"/>
    <w:rsid w:val="00A67526"/>
    <w:rsid w:val="00A73F8C"/>
    <w:rsid w:val="00A803F2"/>
    <w:rsid w:val="00A84BF5"/>
    <w:rsid w:val="00A950D3"/>
    <w:rsid w:val="00AA72B0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5006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65854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0A765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SLV/26_04452_00_s.pdf" TargetMode="External" /><Relationship Id="rId6" Type="http://schemas.openxmlformats.org/officeDocument/2006/relationships/hyperlink" Target="http://www.economia.gob.sv" TargetMode="External" /><Relationship Id="rId7" Type="http://schemas.openxmlformats.org/officeDocument/2006/relationships/hyperlink" Target="mailto:daci@economia.gob.sv" TargetMode="External" /><Relationship Id="rId8" Type="http://schemas.openxmlformats.org/officeDocument/2006/relationships/hyperlink" Target="https://osartec.gob.sv/" TargetMode="External" /><Relationship Id="rId9" Type="http://schemas.openxmlformats.org/officeDocument/2006/relationships/hyperlink" Target="mailto:consultasreglamento@osartec.gob.sv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2BCDD8E-5A3C-40C4-9D80-6B2449073BC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2026-08-28T07:25:00Z</dcterms:created>
  <dcterms:modified xsi:type="dcterms:W3CDTF">2026-08-28T07:39:00Z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