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74E4C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79E30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07BF5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EE29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4341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3097A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036EB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382C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B6A6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1256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904F1F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4CC957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122A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CFC796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8781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1F6A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4A180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Pharmaceuticals</w:t>
            </w:r>
          </w:p>
        </w:tc>
      </w:tr>
      <w:tr w14:paraId="31E851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7A53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D7C9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Regulation on Safety of Pharmaceuticals, etc.; (15 page(s), in Korean)</w:t>
            </w:r>
          </w:p>
          <w:p w:rsidR="000C3B6C" w:rsidRPr="000C3B6C" w:rsidP="002F6A28" w14:paraId="35632B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05CBB" w:rsidRPr="00CE6C29" w:rsidP="002F6A28" w14:paraId="388E974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https://members.wto.org/crnattachments/2026/TBT/KOR/26_04426_00_x.pdf</w:t>
              </w:r>
            </w:hyperlink>
          </w:p>
          <w:p w:rsidR="00E05CBB" w:rsidRPr="00CE6C29" w:rsidP="002F6A28" w14:paraId="514DA6E7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MFDS</w:t>
            </w:r>
          </w:p>
          <w:p w:rsidR="00E05CBB" w:rsidRPr="00CE6C29" w:rsidP="002F6A28" w14:paraId="2B08C349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</w:t>
            </w:r>
          </w:p>
          <w:p w:rsidR="00E05CBB" w:rsidRPr="00CE6C29" w:rsidP="002F6A28" w14:paraId="0A38996B" w14:textId="77777777">
            <w:pPr>
              <w:rPr>
                <w:iCs/>
              </w:rPr>
            </w:pPr>
            <w:r w:rsidRPr="00CE6C29">
              <w:rPr>
                <w:iCs/>
              </w:rPr>
              <w:t>do, 28159, Republic of Korea</w:t>
            </w:r>
          </w:p>
          <w:p w:rsidR="00E05CBB" w:rsidRPr="00CE6C29" w:rsidP="002F6A28" w14:paraId="386265C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2CCCDB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930C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4C6A43" w:rsidP="002F6A28" w14:paraId="1B4CB4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</w:p>
          <w:p w:rsidR="00F85C99" w:rsidRPr="002F6A28" w:rsidP="002F6A28" w14:paraId="7C62E1B1" w14:textId="68A698D8">
            <w:pPr>
              <w:spacing w:before="120" w:after="120"/>
              <w:rPr>
                <w:b/>
              </w:rPr>
            </w:pPr>
            <w:r w:rsidRPr="00C379C8">
              <w:t>A. Allowing notification of address changes due to administrative district reorganization (Article 8, 24, 35, 37)</w:t>
            </w:r>
          </w:p>
          <w:p w:rsidR="00FE448B" w:rsidRPr="00C379C8" w:rsidP="002F6A28" w14:paraId="78793317" w14:textId="77777777">
            <w:pPr>
              <w:spacing w:before="120" w:after="120"/>
            </w:pPr>
            <w:r w:rsidRPr="00C379C8">
              <w:t>Where an address change results from administrative district reorganization, the procedures are simplified as follows:</w:t>
            </w:r>
          </w:p>
          <w:p w:rsidR="00FE448B" w:rsidRPr="00C379C8" w:rsidP="002F6A28" w14:paraId="5CA9F9DB" w14:textId="77777777">
            <w:pPr>
              <w:spacing w:before="120" w:after="120"/>
            </w:pPr>
            <w:r w:rsidRPr="00C379C8">
              <w:t>- for pharmaceutical manufacturers, importers and contract manufacturing and sales business operators, the change may be notified instead of obtaining approval</w:t>
            </w:r>
          </w:p>
          <w:p w:rsidR="00FE448B" w:rsidRPr="00C379C8" w:rsidP="002F6A28" w14:paraId="7FE3342D" w14:textId="77777777">
            <w:pPr>
              <w:spacing w:before="120" w:after="120"/>
            </w:pPr>
            <w:r w:rsidRPr="00C379C8">
              <w:t>- for approved clinical trial protocols, the change may be notified instead of obtaining approval</w:t>
            </w:r>
          </w:p>
          <w:p w:rsidR="00FE448B" w:rsidRPr="00C379C8" w:rsidP="002F6A28" w14:paraId="4A559896" w14:textId="77777777">
            <w:pPr>
              <w:spacing w:before="120" w:after="120"/>
            </w:pPr>
            <w:r w:rsidRPr="00C379C8">
              <w:t>- for clinical sample analysis institutions and non-clinical testing institutions, the change may be notified instead of applying for a change in designation</w:t>
            </w:r>
          </w:p>
          <w:p w:rsidR="00FE448B" w:rsidRPr="00C379C8" w:rsidP="002F6A28" w14:paraId="50CB7E3E" w14:textId="77777777">
            <w:pPr>
              <w:spacing w:before="120" w:after="120"/>
            </w:pPr>
            <w:r w:rsidRPr="00C379C8">
              <w:t>B. Adjusting the deadline for submitting recall plans for marketed pharmaceuticals(Article 50)</w:t>
            </w:r>
          </w:p>
          <w:p w:rsidR="00FE448B" w:rsidRPr="00C379C8" w:rsidP="002F6A28" w14:paraId="29B702DE" w14:textId="77777777">
            <w:pPr>
              <w:spacing w:before="120" w:after="120"/>
            </w:pPr>
            <w:r w:rsidRPr="00C379C8">
              <w:t>If pharmaceuticals being marketed in Korea have safety and efficacy issues, the deadline for submitting a recall plan is adjusted.</w:t>
            </w:r>
          </w:p>
          <w:p w:rsidR="00FE448B" w:rsidRPr="00C379C8" w:rsidP="002F6A28" w14:paraId="6CF5B92A" w14:textId="77777777">
            <w:pPr>
              <w:spacing w:before="120" w:after="120"/>
            </w:pPr>
            <w:r w:rsidRPr="00C379C8">
              <w:t>C. Prohibiting AI-generated advertisements falsely implying endorsement or recommendation by medical professionals</w:t>
            </w:r>
          </w:p>
          <w:p w:rsidR="00FE448B" w:rsidRPr="00C379C8" w:rsidP="002F6A28" w14:paraId="29CD7B24" w14:textId="77777777">
            <w:pPr>
              <w:spacing w:before="120" w:after="120"/>
            </w:pPr>
            <w:r w:rsidRPr="00C379C8">
              <w:t>AI-generated advertisements that may mislead consumers into believing that medical professionals endorse or recommend medical products are prohibited."(Article 78 and Annex 7)</w:t>
            </w:r>
          </w:p>
          <w:p w:rsidR="00FE448B" w:rsidRPr="00C379C8" w:rsidP="002F6A28" w14:paraId="4AF9E9B9" w14:textId="77777777">
            <w:pPr>
              <w:spacing w:before="120" w:after="120"/>
            </w:pPr>
            <w:r w:rsidRPr="00C379C8">
              <w:t>D. Revising GMP for investigational products (Annex 4-2)</w:t>
            </w:r>
          </w:p>
          <w:p w:rsidR="00FE448B" w:rsidRPr="00C379C8" w:rsidP="002F6A28" w14:paraId="70882948" w14:textId="77777777">
            <w:pPr>
              <w:spacing w:before="120" w:after="120"/>
            </w:pPr>
            <w:r w:rsidRPr="00C379C8">
              <w:t>Good Manufacturing Practice for investigational products is revised to align with international standards</w:t>
            </w:r>
          </w:p>
          <w:p w:rsidR="00FE448B" w:rsidRPr="00C379C8" w:rsidP="002F6A28" w14:paraId="32A4AF82" w14:textId="77777777">
            <w:pPr>
              <w:spacing w:before="120" w:after="120"/>
            </w:pPr>
            <w:r w:rsidRPr="00C379C8">
              <w:t>E. Reducing the processing period of Investigational New Drug Applications (Change)(Annexed Form No. 23)</w:t>
            </w:r>
          </w:p>
          <w:p w:rsidR="00FE448B" w:rsidRPr="00C379C8" w:rsidP="002F6A28" w14:paraId="72EDEDE8" w14:textId="77777777">
            <w:pPr>
              <w:spacing w:before="120" w:after="120"/>
            </w:pPr>
            <w:r w:rsidRPr="00C379C8">
              <w:t>If an IND application is found to be compliant in the pre-review in accordance with Article 35-6 of the "Regulation on Safety of Pharmaceuticals, etc." the statutory processing period is reduced from 30 days to 10 days.</w:t>
            </w:r>
          </w:p>
        </w:tc>
      </w:tr>
      <w:tr w14:paraId="548F3A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1792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637B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Regulatory improvement</w:t>
            </w:r>
          </w:p>
        </w:tc>
      </w:tr>
      <w:tr w14:paraId="1AAF13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5BEAB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EC40D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5825CD" w14:textId="77777777">
            <w:pPr>
              <w:spacing w:before="120" w:after="120"/>
            </w:pPr>
            <w:r w:rsidRPr="002F6A28">
              <w:t>MFDS Notification No. 2026-412 (scheduled for Aug 21, 2026)</w:t>
            </w:r>
          </w:p>
        </w:tc>
      </w:tr>
      <w:tr w14:paraId="6FFF3B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860A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3CBB4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E9D78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To be determined</w:t>
            </w:r>
          </w:p>
        </w:tc>
      </w:tr>
      <w:tr w14:paraId="5A670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ACB4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583FC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6BB0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155F72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9B760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FCFDF6" w14:textId="77777777">
            <w:r w:rsidRPr="00CE6C29">
              <w:t>Korea WTO TBT Enquiry Point</w:t>
            </w:r>
          </w:p>
          <w:p w:rsidR="00CE6C29" w:rsidRPr="00CE6C29" w:rsidP="000C3B6C" w14:paraId="36A7B7CF" w14:textId="77777777">
            <w:r w:rsidRPr="00CE6C29">
              <w:t>Technical Regulatory Policy Division</w:t>
            </w:r>
          </w:p>
          <w:p w:rsidR="00CE6C29" w:rsidRPr="00CE6C29" w:rsidP="000C3B6C" w14:paraId="5B435A30" w14:textId="77777777">
            <w:r w:rsidRPr="00CE6C29">
              <w:t>Korean Agency for Technology and Standards (KATS)</w:t>
            </w:r>
          </w:p>
          <w:p w:rsidR="00CE6C29" w:rsidRPr="00CE6C29" w:rsidP="000C3B6C" w14:paraId="41E7C30C" w14:textId="77777777">
            <w:r w:rsidRPr="00CE6C29">
              <w:t>93, Isu-ro, Maengdong-myeon, Eumseong-gun,</w:t>
            </w:r>
          </w:p>
          <w:p w:rsidR="00CE6C29" w:rsidRPr="00CE6C29" w:rsidP="000C3B6C" w14:paraId="73327481" w14:textId="77777777">
            <w:r w:rsidRPr="00CE6C29">
              <w:t>Chungcheongbuk-do, Republic of Korea</w:t>
            </w:r>
          </w:p>
          <w:p w:rsidR="00CE6C29" w:rsidRPr="00CE6C29" w:rsidP="000C3B6C" w14:paraId="71AC6E33" w14:textId="77777777">
            <w:r w:rsidRPr="00CE6C29">
              <w:t>27737</w:t>
            </w:r>
          </w:p>
          <w:p w:rsidR="00CE6C29" w:rsidRPr="00CE6C29" w:rsidP="000C3B6C" w14:paraId="7F0C85BF" w14:textId="77777777">
            <w:r w:rsidRPr="00CE6C29">
              <w:t>Tel: +(82) 43 870 5527</w:t>
            </w:r>
          </w:p>
          <w:p w:rsidR="00CE6C29" w:rsidRPr="00CE6C29" w:rsidP="000C3B6C" w14:paraId="1E73EDE5" w14:textId="77777777">
            <w:r w:rsidRPr="00CE6C29">
              <w:t>Fax: +(82) 43 870 5682</w:t>
            </w:r>
          </w:p>
          <w:p w:rsidR="00CE6C29" w:rsidRPr="00CE6C29" w:rsidP="000C3B6C" w14:paraId="607A2742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4940EA3D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3DD681E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56A0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DB3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DC2D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0F51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C00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9EB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71B5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506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G/TBT/N/KOR/1377</w:t>
    </w:r>
    <w:bookmarkEnd w:id="0"/>
  </w:p>
  <w:p w:rsidR="009239F7" w:rsidRPr="002F6A28" w:rsidP="009239F7" w14:paraId="4D99D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70EA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E4DF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606B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F4CAF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1A41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A732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0818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A50B16" w14:textId="77777777">
          <w:pPr>
            <w:jc w:val="right"/>
            <w:rPr>
              <w:b/>
              <w:szCs w:val="16"/>
            </w:rPr>
          </w:pPr>
        </w:p>
      </w:tc>
    </w:tr>
    <w:tr w14:paraId="69D141E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5938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E27C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G/TBT/N/KOR/1377</w:t>
          </w:r>
          <w:bookmarkEnd w:id="2"/>
        </w:p>
      </w:tc>
    </w:tr>
    <w:tr w14:paraId="63F8CE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D93C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049C9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1B315BF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06EB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85483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748B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A1428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883342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E1C0E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209389">
    <w:abstractNumId w:val="9"/>
  </w:num>
  <w:num w:numId="2" w16cid:durableId="1602299763">
    <w:abstractNumId w:val="7"/>
  </w:num>
  <w:num w:numId="3" w16cid:durableId="630211318">
    <w:abstractNumId w:val="6"/>
  </w:num>
  <w:num w:numId="4" w16cid:durableId="1043748874">
    <w:abstractNumId w:val="5"/>
  </w:num>
  <w:num w:numId="5" w16cid:durableId="297272159">
    <w:abstractNumId w:val="4"/>
  </w:num>
  <w:num w:numId="6" w16cid:durableId="943074127">
    <w:abstractNumId w:val="12"/>
  </w:num>
  <w:num w:numId="7" w16cid:durableId="333187155">
    <w:abstractNumId w:val="11"/>
  </w:num>
  <w:num w:numId="8" w16cid:durableId="1399206109">
    <w:abstractNumId w:val="10"/>
  </w:num>
  <w:num w:numId="9" w16cid:durableId="1991010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9392432">
    <w:abstractNumId w:val="13"/>
  </w:num>
  <w:num w:numId="11" w16cid:durableId="617638794">
    <w:abstractNumId w:val="8"/>
  </w:num>
  <w:num w:numId="12" w16cid:durableId="1424450054">
    <w:abstractNumId w:val="3"/>
  </w:num>
  <w:num w:numId="13" w16cid:durableId="2073195066">
    <w:abstractNumId w:val="2"/>
  </w:num>
  <w:num w:numId="14" w16cid:durableId="1020620577">
    <w:abstractNumId w:val="1"/>
  </w:num>
  <w:num w:numId="15" w16cid:durableId="187696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3F5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6A43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2EF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390E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5CBB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66C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426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ED3246-74B8-4DCE-944E-7037EA65530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2026-08-26T10:20:00Z</dcterms:created>
  <dcterms:modified xsi:type="dcterms:W3CDTF">2026-08-26T10:21:00Z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