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1C2C87D" w14:textId="77777777">
      <w:pPr>
        <w:pStyle w:val="Title"/>
      </w:pPr>
      <w:r w:rsidRPr="002F663C">
        <w:t>NOTIFICATION</w:t>
      </w:r>
    </w:p>
    <w:p w:rsidR="002F663C" w:rsidRPr="002F663C" w:rsidP="00DD3DD7" w14:paraId="18923D67" w14:textId="77777777">
      <w:pPr>
        <w:pStyle w:val="Title3"/>
      </w:pPr>
      <w:r w:rsidRPr="002F663C">
        <w:t>Addendum</w:t>
      </w:r>
    </w:p>
    <w:p w:rsidR="002F663C" w:rsidP="001E2E4A" w14:paraId="3D4A51AA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25 August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Canada</w:t>
      </w:r>
      <w:r w:rsidRPr="002F663C">
        <w:rPr>
          <w:rFonts w:eastAsia="Calibri" w:cs="Times New Roman"/>
        </w:rPr>
        <w:t>.</w:t>
      </w:r>
    </w:p>
    <w:p w:rsidR="001E2E4A" w:rsidRPr="002F663C" w:rsidP="001E2E4A" w14:paraId="672BB7E7" w14:textId="77777777">
      <w:pPr>
        <w:rPr>
          <w:rFonts w:eastAsia="Calibri" w:cs="Times New Roman"/>
        </w:rPr>
      </w:pPr>
    </w:p>
    <w:p w:rsidR="002F663C" w:rsidRPr="002F663C" w:rsidP="002F663C" w14:paraId="133B0E42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B9EBEAF" w14:textId="77777777">
      <w:pPr>
        <w:rPr>
          <w:rFonts w:eastAsia="Calibri" w:cs="Times New Roman"/>
        </w:rPr>
      </w:pPr>
    </w:p>
    <w:p w:rsidR="00C14444" w:rsidRPr="002F663C" w:rsidP="002F663C" w14:paraId="74062F11" w14:textId="77777777">
      <w:pPr>
        <w:rPr>
          <w:rFonts w:eastAsia="Calibri" w:cs="Times New Roman"/>
        </w:rPr>
      </w:pPr>
    </w:p>
    <w:p w:rsidR="002F663C" w:rsidRPr="002F663C" w:rsidP="002F663C" w14:paraId="2C4883CE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Publication of</w:t>
      </w:r>
      <w:r w:rsidRPr="00022513">
        <w:rPr>
          <w:rFonts w:eastAsia="Calibri" w:cs="Times New Roman"/>
          <w:b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RSS-310, Issue 6 – Licence-exempt radio apparatus: category II equipment</w:t>
      </w:r>
    </w:p>
    <w:p w:rsidR="002F663C" w:rsidRPr="002F663C" w:rsidP="002F663C" w14:paraId="74F54D93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9A23FEC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1ADF52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E6B2F8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07AEC0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6BE526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34F007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10A95C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E20970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July 2026</w:t>
            </w:r>
          </w:p>
        </w:tc>
      </w:tr>
      <w:tr w14:paraId="4291743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8D1F16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92604C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30 July 2026</w:t>
            </w:r>
          </w:p>
        </w:tc>
      </w:tr>
      <w:tr w14:paraId="46D4334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12516C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6E6FF1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30 July 2026</w:t>
            </w:r>
          </w:p>
        </w:tc>
      </w:tr>
      <w:tr w14:paraId="336B97C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5BFE72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3E14DF59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41C93B0A" w14:textId="77777777">
            <w:pPr>
              <w:spacing w:before="120" w:after="12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</w:rPr>
              <w:t>RSS-310, Issue 6 – Licence-exempt radio apparatus: category II equipment</w:t>
            </w:r>
          </w:p>
          <w:p w:rsidR="002F663C" w:rsidRPr="002F663C" w:rsidP="00EB7B40" w14:paraId="5FEAC313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https://ised-isde.canada.ca/site/spectrum-management-telecommunications/en/devices-and-equipment/radio-equipment-standards/radio-standards-specifications-rss/rss-310-licence-exempt-radio-apparatus-category-ii-equipment</w:t>
              </w:r>
            </w:hyperlink>
            <w:r w:rsidRPr="002F663C" w:rsidR="00201638">
              <w:rPr>
                <w:rFonts w:eastAsia="Calibri" w:cs="Times New Roman"/>
              </w:rPr>
              <w:t xml:space="preserve"> (English)</w:t>
            </w:r>
          </w:p>
          <w:p w:rsidR="002F663C" w:rsidRPr="002F663C" w:rsidP="00EB7B40" w14:paraId="4C4AA4F1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https://ised-isde.canada.ca/site/gestion-spectre-telecommunications/fr/dispositifs-materiel/normes-applicables-materiel-radio/cahiers-charges-normes-radioelectriques-cnr/cnr-310-appareils-radio-exempts-licence-materiel-categorie-ii</w:t>
              </w:r>
            </w:hyperlink>
            <w:r w:rsidRPr="002F663C" w:rsidR="00201638">
              <w:rPr>
                <w:rFonts w:eastAsia="Calibri" w:cs="Times New Roman"/>
              </w:rPr>
              <w:t xml:space="preserve"> (French)</w:t>
            </w:r>
          </w:p>
          <w:p w:rsidR="002F663C" w:rsidRPr="002F663C" w:rsidP="00EB7B40" w14:paraId="66A680BF" w14:textId="77777777">
            <w:pPr>
              <w:spacing w:before="120" w:after="12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</w:rPr>
              <w:t>CANADA GAZETTE:</w:t>
            </w:r>
          </w:p>
          <w:p w:rsidR="002F663C" w:rsidRPr="002F663C" w:rsidP="00EB7B40" w14:paraId="1CA61F5E" w14:textId="77777777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https://gazette.gc.ca/rp-pr/p1/2026/2026-08-15/html/notice-avis-eng.html</w:t>
              </w:r>
            </w:hyperlink>
            <w:r w:rsidRPr="002F663C" w:rsidR="00201638">
              <w:rPr>
                <w:rFonts w:eastAsia="Calibri" w:cs="Times New Roman"/>
              </w:rPr>
              <w:t xml:space="preserve"> (English)</w:t>
            </w:r>
          </w:p>
          <w:p w:rsidR="002F663C" w:rsidRPr="002F663C" w:rsidP="00EB7B40" w14:paraId="2C0E15EB" w14:textId="77777777">
            <w:pPr>
              <w:spacing w:before="120" w:after="120"/>
              <w:rPr>
                <w:rFonts w:eastAsia="Calibri" w:cs="Times New Roman"/>
              </w:rPr>
            </w:pPr>
            <w:hyperlink r:id="rId10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https://gazette.gc.ca/rp-pr/p1/2026/2026-08-15/html/notice-avis-fra.html</w:t>
              </w:r>
            </w:hyperlink>
            <w:r w:rsidRPr="002F663C" w:rsidR="00201638">
              <w:rPr>
                <w:rFonts w:eastAsia="Calibri" w:cs="Times New Roman"/>
              </w:rPr>
              <w:t xml:space="preserve"> (French)</w:t>
            </w:r>
          </w:p>
        </w:tc>
      </w:tr>
      <w:tr w14:paraId="3DEB8D8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1A9E0F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D2753D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8C94F1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9D089C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0A1570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894590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E2703F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128D62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041753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A3AE9D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E14FE0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6ACB79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B0AF2E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6622D48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F6FFBB9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Notice is hereby given that Innovation, Science and Economic Development Canada (ISED) has published the following document:</w:t>
      </w:r>
    </w:p>
    <w:p w:rsidR="002C1E9E" w:rsidRPr="002F663C" w:rsidP="00B16ACF" w14:paraId="4618B68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Radio Standards Specification RSS-310, issue 6, sets out the requirements for licence-exempt radio apparatus that is exempt from certification.</w:t>
      </w:r>
    </w:p>
    <w:p w:rsidR="006C5A96" w:rsidP="006C5A96" w14:paraId="3D1E6BF3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3201122" w14:textId="77777777">
      <w:pPr>
        <w:jc w:val="center"/>
        <w:rPr>
          <w:b/>
        </w:rPr>
      </w:pPr>
    </w:p>
    <w:p w:rsidR="00A1565D" w:rsidP="003971FF" w14:paraId="103E269D" w14:textId="77777777">
      <w:pPr>
        <w:jc w:val="center"/>
        <w:rPr>
          <w:b/>
        </w:rPr>
      </w:pPr>
    </w:p>
    <w:sectPr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E38DF2A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E4375F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201638" w:rsidP="00ED54E0" w14:paraId="0E9311B7" w14:textId="77777777">
      <w:r>
        <w:separator/>
      </w:r>
    </w:p>
  </w:footnote>
  <w:footnote w:type="continuationSeparator" w:id="1">
    <w:p w:rsidR="00201638" w:rsidP="00ED54E0" w14:paraId="21FC7DD3" w14:textId="77777777">
      <w:r>
        <w:continuationSeparator/>
      </w:r>
    </w:p>
  </w:footnote>
  <w:footnote w:id="2">
    <w:p w:rsidR="007F6EA2" w14:paraId="162E10A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8BD9B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CF5F5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2DF6E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0AF5BF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7F3E6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G/TBT/N/CAN/773/Add.1</w:t>
    </w:r>
    <w:bookmarkEnd w:id="3"/>
  </w:p>
  <w:p w:rsidR="00DD3DD7" w:rsidRPr="00DD3DD7" w:rsidP="00DD3DD7" w14:paraId="02E2E4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5776A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12EE12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50EC93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6EBBE5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CF1D896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AA378BE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348EFFC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02B5D34" w14:textId="77777777">
          <w:pPr>
            <w:jc w:val="right"/>
            <w:rPr>
              <w:b/>
              <w:szCs w:val="16"/>
            </w:rPr>
          </w:pPr>
        </w:p>
      </w:tc>
    </w:tr>
    <w:tr w14:paraId="5A6C165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C5BFD9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01C91B4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G/TBT/N/CAN/773/Add.1</w:t>
          </w:r>
          <w:bookmarkEnd w:id="4"/>
        </w:p>
        <w:p w:rsidR="00C14444" w:rsidRPr="00C14444" w:rsidP="00C14444" w14:paraId="030E6602" w14:textId="77777777">
          <w:pPr>
            <w:jc w:val="center"/>
            <w:rPr>
              <w:szCs w:val="16"/>
            </w:rPr>
          </w:pPr>
        </w:p>
      </w:tc>
    </w:tr>
    <w:tr w14:paraId="152EC11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FA3047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BEF44C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26 August 2026</w:t>
          </w:r>
          <w:bookmarkEnd w:id="5"/>
        </w:p>
      </w:tc>
    </w:tr>
    <w:tr w14:paraId="7AF312A4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DB262AD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(26-5910)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F806015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493071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A1F181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5EBDD3B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English, French</w:t>
          </w:r>
          <w:bookmarkEnd w:id="7"/>
        </w:p>
      </w:tc>
    </w:tr>
  </w:tbl>
  <w:p w:rsidR="00ED54E0" w:rsidP="00DD3DD7" w14:paraId="4783AB2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2871327">
    <w:abstractNumId w:val="9"/>
  </w:num>
  <w:num w:numId="2" w16cid:durableId="1576090833">
    <w:abstractNumId w:val="7"/>
  </w:num>
  <w:num w:numId="3" w16cid:durableId="546768693">
    <w:abstractNumId w:val="6"/>
  </w:num>
  <w:num w:numId="4" w16cid:durableId="842010082">
    <w:abstractNumId w:val="5"/>
  </w:num>
  <w:num w:numId="5" w16cid:durableId="1208683488">
    <w:abstractNumId w:val="4"/>
  </w:num>
  <w:num w:numId="6" w16cid:durableId="1968855146">
    <w:abstractNumId w:val="12"/>
  </w:num>
  <w:num w:numId="7" w16cid:durableId="938608889">
    <w:abstractNumId w:val="11"/>
  </w:num>
  <w:num w:numId="8" w16cid:durableId="1153332159">
    <w:abstractNumId w:val="10"/>
  </w:num>
  <w:num w:numId="9" w16cid:durableId="21084266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71071715">
    <w:abstractNumId w:val="13"/>
  </w:num>
  <w:num w:numId="11" w16cid:durableId="1971592187">
    <w:abstractNumId w:val="8"/>
  </w:num>
  <w:num w:numId="12" w16cid:durableId="251818406">
    <w:abstractNumId w:val="3"/>
  </w:num>
  <w:num w:numId="13" w16cid:durableId="2057661373">
    <w:abstractNumId w:val="2"/>
  </w:num>
  <w:num w:numId="14" w16cid:durableId="1098480636">
    <w:abstractNumId w:val="1"/>
  </w:num>
  <w:num w:numId="15" w16cid:durableId="1033111698">
    <w:abstractNumId w:val="0"/>
  </w:num>
  <w:num w:numId="16" w16cid:durableId="33465481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36FA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01638"/>
    <w:rsid w:val="00223DA8"/>
    <w:rsid w:val="00233408"/>
    <w:rsid w:val="00265A0E"/>
    <w:rsid w:val="0027067B"/>
    <w:rsid w:val="00281997"/>
    <w:rsid w:val="002B2435"/>
    <w:rsid w:val="002B2F95"/>
    <w:rsid w:val="002C1E9E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5F91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6BD90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gazette.gc.ca/rp-pr/p1/2026/2026-08-15/html/notice-avis-fra.html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ised-isde.canada.ca/site/spectrum-management-telecommunications/en/devices-and-equipment/radio-equipment-standards/radio-standards-specifications-rss/rss-310-licence-exempt-radio-apparatus-category-ii-equipment" TargetMode="External" /><Relationship Id="rId8" Type="http://schemas.openxmlformats.org/officeDocument/2006/relationships/hyperlink" Target="https://ised-isde.canada.ca/site/gestion-spectre-telecommunications/fr/dispositifs-materiel/normes-applicables-materiel-radio/cahiers-charges-normes-radioelectriques-cnr/cnr-310-appareils-radio-exempts-licence-materiel-categorie-ii" TargetMode="External" /><Relationship Id="rId9" Type="http://schemas.openxmlformats.org/officeDocument/2006/relationships/hyperlink" Target="https://gazette.gc.ca/rp-pr/p1/2026/2026-08-15/html/notice-avis-eng.html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388156-3B24-40D2-82F2-61CC2BFE896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2026-08-26T07:55:00Z</dcterms:created>
  <dcterms:modified xsi:type="dcterms:W3CDTF">2026-08-26T07:55:00Z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