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E14E09F" w14:textId="77777777">
      <w:pPr>
        <w:pStyle w:val="Title"/>
        <w:rPr>
          <w:caps w:val="0"/>
          <w:kern w:val="0"/>
        </w:rPr>
      </w:pPr>
      <w:r w:rsidRPr="002F6A28">
        <w:rPr>
          <w:caps w:val="0"/>
          <w:kern w:val="0"/>
        </w:rPr>
        <w:t>NOTIFICATION</w:t>
      </w:r>
    </w:p>
    <w:p w:rsidR="009239F7" w:rsidRPr="002F6A28" w:rsidP="002F6A28" w14:paraId="31FA1C10" w14:textId="77777777">
      <w:pPr>
        <w:jc w:val="center"/>
      </w:pPr>
      <w:r w:rsidRPr="002F6A28">
        <w:t>The following notification is being circulated in accordance with Article 10.6</w:t>
      </w:r>
    </w:p>
    <w:p w:rsidR="009239F7" w:rsidRPr="002F6A28" w:rsidP="002F6A28" w14:paraId="631365A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19EF564" w14:textId="77777777" w:rsidTr="00DB13FE">
        <w:tblPrEx>
          <w:tblW w:w="5000" w:type="pct"/>
          <w:tblLayout w:type="fixed"/>
          <w:tblLook w:val="0000"/>
        </w:tblPrEx>
        <w:tc>
          <w:tcPr>
            <w:tcW w:w="607" w:type="dxa"/>
            <w:tcBorders>
              <w:top w:val="double" w:sz="4" w:space="0" w:color="auto"/>
            </w:tcBorders>
          </w:tcPr>
          <w:p w:rsidR="00F85C99" w:rsidRPr="002F6A28" w:rsidP="002F6A28" w14:paraId="7A2FC1A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52646BF"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874BDB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183D387" w14:textId="77777777" w:rsidTr="00DB13FE">
        <w:tblPrEx>
          <w:tblW w:w="5000" w:type="pct"/>
          <w:tblLayout w:type="fixed"/>
          <w:tblLook w:val="0000"/>
        </w:tblPrEx>
        <w:tc>
          <w:tcPr>
            <w:tcW w:w="607" w:type="dxa"/>
          </w:tcPr>
          <w:p w:rsidR="00F85C99" w:rsidRPr="002F6A28" w:rsidP="002F6A28" w14:paraId="3A38C3FC" w14:textId="77777777">
            <w:pPr>
              <w:spacing w:before="120" w:after="120"/>
              <w:jc w:val="left"/>
            </w:pPr>
            <w:r w:rsidRPr="002F6A28">
              <w:rPr>
                <w:b/>
              </w:rPr>
              <w:t>2.</w:t>
            </w:r>
          </w:p>
        </w:tc>
        <w:tc>
          <w:tcPr>
            <w:tcW w:w="8373" w:type="dxa"/>
          </w:tcPr>
          <w:p w:rsidR="00F85C99" w:rsidRPr="002F6A28" w:rsidP="000C3B6C" w14:paraId="2EC37F67" w14:textId="77777777">
            <w:pPr>
              <w:spacing w:before="120" w:after="120"/>
            </w:pPr>
            <w:r w:rsidRPr="002F6A28">
              <w:rPr>
                <w:b/>
              </w:rPr>
              <w:t>Agency responsible:</w:t>
            </w:r>
            <w:r w:rsidRPr="00C379C8" w:rsidR="00EE3A11">
              <w:t xml:space="preserve"> </w:t>
            </w:r>
          </w:p>
          <w:p w:rsidR="00EE3A11" w:rsidRPr="00C379C8" w:rsidP="000C3B6C" w14:paraId="1CFB58A1" w14:textId="77777777">
            <w:pPr>
              <w:spacing w:after="120"/>
            </w:pPr>
            <w:r w:rsidRPr="00C379C8">
              <w:t>State Administration for Market Regulation (Standardization Administration of the P.R.C.)</w:t>
            </w:r>
          </w:p>
        </w:tc>
      </w:tr>
      <w:tr w14:paraId="02CCB3C7" w14:textId="77777777" w:rsidTr="00DB13FE">
        <w:tblPrEx>
          <w:tblW w:w="5000" w:type="pct"/>
          <w:tblLayout w:type="fixed"/>
          <w:tblLook w:val="0000"/>
        </w:tblPrEx>
        <w:tc>
          <w:tcPr>
            <w:tcW w:w="607" w:type="dxa"/>
          </w:tcPr>
          <w:p w:rsidR="00F85C99" w:rsidRPr="002F6A28" w:rsidP="002F6A28" w14:paraId="6956E757" w14:textId="77777777">
            <w:pPr>
              <w:spacing w:before="120" w:after="120"/>
              <w:jc w:val="left"/>
              <w:rPr>
                <w:b/>
              </w:rPr>
            </w:pPr>
            <w:r w:rsidRPr="002F6A28">
              <w:rPr>
                <w:b/>
              </w:rPr>
              <w:t>3.</w:t>
            </w:r>
          </w:p>
        </w:tc>
        <w:tc>
          <w:tcPr>
            <w:tcW w:w="8373" w:type="dxa"/>
          </w:tcPr>
          <w:p w:rsidR="00F85C99" w:rsidRPr="0058336F" w:rsidP="002F6A28" w14:paraId="45F5D3D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88E6156" w14:textId="77777777" w:rsidTr="00DB13FE">
        <w:tblPrEx>
          <w:tblW w:w="5000" w:type="pct"/>
          <w:tblLayout w:type="fixed"/>
          <w:tblLook w:val="0000"/>
        </w:tblPrEx>
        <w:tc>
          <w:tcPr>
            <w:tcW w:w="607" w:type="dxa"/>
          </w:tcPr>
          <w:p w:rsidR="00F85C99" w:rsidRPr="002F6A28" w:rsidP="002F6A28" w14:paraId="02199683" w14:textId="77777777">
            <w:pPr>
              <w:spacing w:before="120" w:after="120"/>
              <w:jc w:val="left"/>
            </w:pPr>
            <w:r w:rsidRPr="002F6A28">
              <w:rPr>
                <w:b/>
              </w:rPr>
              <w:t>4.</w:t>
            </w:r>
          </w:p>
        </w:tc>
        <w:tc>
          <w:tcPr>
            <w:tcW w:w="8373" w:type="dxa"/>
          </w:tcPr>
          <w:p w:rsidR="00F85C99" w:rsidRPr="002F6A28" w:rsidP="002F6A28" w14:paraId="2AAFE26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Fans (HS code(s): 8504); (ICS code(s): 27.010)</w:t>
            </w:r>
          </w:p>
        </w:tc>
      </w:tr>
      <w:tr w14:paraId="62CD0448" w14:textId="77777777" w:rsidTr="00DB13FE">
        <w:tblPrEx>
          <w:tblW w:w="5000" w:type="pct"/>
          <w:tblLayout w:type="fixed"/>
          <w:tblLook w:val="0000"/>
        </w:tblPrEx>
        <w:tc>
          <w:tcPr>
            <w:tcW w:w="607" w:type="dxa"/>
          </w:tcPr>
          <w:p w:rsidR="00F85C99" w:rsidRPr="002F6A28" w:rsidP="002F6A28" w14:paraId="4938E819" w14:textId="77777777">
            <w:pPr>
              <w:spacing w:before="120" w:after="120"/>
              <w:jc w:val="left"/>
            </w:pPr>
            <w:r w:rsidRPr="002F6A28">
              <w:rPr>
                <w:b/>
              </w:rPr>
              <w:t>5.</w:t>
            </w:r>
          </w:p>
        </w:tc>
        <w:tc>
          <w:tcPr>
            <w:tcW w:w="8373" w:type="dxa"/>
          </w:tcPr>
          <w:p w:rsidR="00F85C99" w:rsidP="002F6A28" w14:paraId="272CE85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Minimum allowable values of energy efficiency and energy efficiency grades for fan; (9 page(s), in Chinese)</w:t>
            </w:r>
          </w:p>
          <w:p w:rsidR="000C3B6C" w:rsidRPr="000C3B6C" w:rsidP="002F6A28" w14:paraId="00DA229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F4675" w:rsidRPr="00CE6C29" w:rsidP="002F6A28" w14:paraId="4B6E5559"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https://members.wto.org/crnattachments/2026/TBT/CHN/26_04310_00_x.pdf</w:t>
              </w:r>
            </w:hyperlink>
          </w:p>
        </w:tc>
      </w:tr>
      <w:tr w14:paraId="056EF812" w14:textId="77777777" w:rsidTr="00DB13FE">
        <w:tblPrEx>
          <w:tblW w:w="5000" w:type="pct"/>
          <w:tblLayout w:type="fixed"/>
          <w:tblLook w:val="0000"/>
        </w:tblPrEx>
        <w:tc>
          <w:tcPr>
            <w:tcW w:w="607" w:type="dxa"/>
          </w:tcPr>
          <w:p w:rsidR="00F85C99" w:rsidRPr="002F6A28" w:rsidP="002F6A28" w14:paraId="6E2A385D" w14:textId="77777777">
            <w:pPr>
              <w:spacing w:before="120" w:after="120"/>
              <w:jc w:val="left"/>
              <w:rPr>
                <w:b/>
              </w:rPr>
            </w:pPr>
            <w:r w:rsidRPr="002F6A28">
              <w:rPr>
                <w:b/>
              </w:rPr>
              <w:t>6.</w:t>
            </w:r>
          </w:p>
        </w:tc>
        <w:tc>
          <w:tcPr>
            <w:tcW w:w="8373" w:type="dxa"/>
          </w:tcPr>
          <w:p w:rsidR="00F85C99" w:rsidRPr="002F6A28" w:rsidP="002F6A28" w14:paraId="64C12B70" w14:textId="77777777">
            <w:pPr>
              <w:spacing w:before="120" w:after="120"/>
              <w:rPr>
                <w:b/>
              </w:rPr>
            </w:pPr>
            <w:r w:rsidRPr="002F6A28">
              <w:rPr>
                <w:b/>
              </w:rPr>
              <w:t>Description of content:</w:t>
            </w:r>
            <w:r w:rsidRPr="00C379C8" w:rsidR="00FE448B">
              <w:t xml:space="preserve"> This document specifies the energy efficiency grades, energy efficiency limit values, and test methods for fans.</w:t>
            </w:r>
          </w:p>
          <w:p w:rsidR="00FE448B" w:rsidRPr="00C379C8" w:rsidP="002F6A28" w14:paraId="61AC5801" w14:textId="77777777">
            <w:pPr>
              <w:spacing w:before="120" w:after="120"/>
            </w:pPr>
            <w:r w:rsidRPr="00C379C8">
              <w:t>This document applies to general-purpose centrifugal fans (including backward centrifugal fans, forward-curved centrifugal fans, radial centrifugal fans, volute-free centrifugal fans, and low characteristic speed centrifugal fans) with motor input power ranging from 0.125 kW to 500 kW, general-purpose axial fans and reversible axial fans, mixed-flow fans, fire smoke exhaust fans, and non-metallic material corrosion-resistant fans.</w:t>
            </w:r>
          </w:p>
          <w:p w:rsidR="00FE448B" w:rsidRPr="00C379C8" w:rsidP="002F6A28" w14:paraId="2BB902EB" w14:textId="77777777">
            <w:pPr>
              <w:spacing w:before="120" w:after="120"/>
            </w:pPr>
            <w:r w:rsidRPr="00C379C8">
              <w:t>This document applies to products that are produced in series or specially designed and manufactured, including fans with impellers mounted on the fan shaft, excluding driving devices, additional devices, or accessories, as well as fans with impellers mounted on or connected to electric motors, equiped with or without driving devices, casings, and variable speed drive devices.</w:t>
            </w:r>
          </w:p>
          <w:p w:rsidR="00FE448B" w:rsidRPr="00C379C8" w:rsidP="002F6A28" w14:paraId="73B1C211" w14:textId="77777777">
            <w:pPr>
              <w:spacing w:before="120" w:after="120"/>
            </w:pPr>
            <w:r w:rsidRPr="00C379C8">
              <w:t>This document does not apply to ventilators, explosion-proof ventilators, box fans, roof ventilators, and air curtain machines used in motor vehicles, trains, and aircraft, as well as jet fans used for ventilation in parking lots and tunnels.</w:t>
            </w:r>
          </w:p>
        </w:tc>
      </w:tr>
      <w:tr w14:paraId="06574CC5" w14:textId="77777777" w:rsidTr="00DB13FE">
        <w:tblPrEx>
          <w:tblW w:w="5000" w:type="pct"/>
          <w:tblLayout w:type="fixed"/>
          <w:tblLook w:val="0000"/>
        </w:tblPrEx>
        <w:tc>
          <w:tcPr>
            <w:tcW w:w="607" w:type="dxa"/>
          </w:tcPr>
          <w:p w:rsidR="00F85C99" w:rsidRPr="002F6A28" w:rsidP="002F6A28" w14:paraId="0D2F819D" w14:textId="77777777">
            <w:pPr>
              <w:spacing w:before="120" w:after="120"/>
              <w:jc w:val="left"/>
              <w:rPr>
                <w:b/>
              </w:rPr>
            </w:pPr>
            <w:r w:rsidRPr="002F6A28">
              <w:rPr>
                <w:b/>
              </w:rPr>
              <w:t>7.</w:t>
            </w:r>
          </w:p>
        </w:tc>
        <w:tc>
          <w:tcPr>
            <w:tcW w:w="8373" w:type="dxa"/>
          </w:tcPr>
          <w:p w:rsidR="00F85C99" w:rsidRPr="002F6A28" w:rsidP="002F6A28" w14:paraId="728C2AEA" w14:textId="77777777">
            <w:pPr>
              <w:spacing w:before="120" w:after="120"/>
              <w:rPr>
                <w:b/>
              </w:rPr>
            </w:pPr>
            <w:r w:rsidRPr="002F6A28">
              <w:rPr>
                <w:b/>
              </w:rPr>
              <w:t>Objective and rationale, including the nature of urgent problems where applicable:</w:t>
            </w:r>
            <w:r w:rsidRPr="00C379C8" w:rsidR="00EE3A11">
              <w:t xml:space="preserve"> Protection of the environment; Cost saving and productivity enhancement</w:t>
            </w:r>
          </w:p>
        </w:tc>
      </w:tr>
      <w:tr w14:paraId="4B1DEE41" w14:textId="77777777" w:rsidTr="00DB13FE">
        <w:tblPrEx>
          <w:tblW w:w="5000" w:type="pct"/>
          <w:tblLayout w:type="fixed"/>
          <w:tblLook w:val="0000"/>
        </w:tblPrEx>
        <w:tc>
          <w:tcPr>
            <w:tcW w:w="607" w:type="dxa"/>
          </w:tcPr>
          <w:p w:rsidR="00F85C99" w:rsidRPr="002F6A28" w:rsidP="009E75ED" w14:paraId="5E28DB7C" w14:textId="77777777">
            <w:pPr>
              <w:spacing w:before="120" w:after="120"/>
              <w:jc w:val="left"/>
              <w:rPr>
                <w:b/>
              </w:rPr>
            </w:pPr>
            <w:r w:rsidRPr="002F6A28">
              <w:rPr>
                <w:b/>
              </w:rPr>
              <w:t>8.</w:t>
            </w:r>
          </w:p>
        </w:tc>
        <w:tc>
          <w:tcPr>
            <w:tcW w:w="8373" w:type="dxa"/>
          </w:tcPr>
          <w:p w:rsidR="000C3B6C" w:rsidRPr="00EC00D2" w:rsidP="007F13E8" w14:paraId="60790D8B" w14:textId="77777777">
            <w:pPr>
              <w:spacing w:before="120" w:after="120"/>
              <w:rPr>
                <w:bCs/>
              </w:rPr>
            </w:pPr>
            <w:r w:rsidRPr="002F6A28">
              <w:rPr>
                <w:b/>
              </w:rPr>
              <w:t>Relevant documents:</w:t>
            </w:r>
            <w:r w:rsidRPr="002F6A28" w:rsidR="00EE3A11">
              <w:t xml:space="preserve"> </w:t>
            </w:r>
          </w:p>
          <w:p w:rsidR="00EE3A11" w:rsidRPr="002F6A28" w:rsidP="007F13E8" w14:paraId="1F09841C" w14:textId="77777777">
            <w:pPr>
              <w:spacing w:before="120" w:after="120"/>
            </w:pPr>
            <w:r w:rsidRPr="002F6A28">
              <w:t>-</w:t>
            </w:r>
          </w:p>
        </w:tc>
      </w:tr>
      <w:tr w14:paraId="2CCC23C6" w14:textId="77777777" w:rsidTr="00DB13FE">
        <w:tblPrEx>
          <w:tblW w:w="5000" w:type="pct"/>
          <w:tblLayout w:type="fixed"/>
          <w:tblLook w:val="0000"/>
        </w:tblPrEx>
        <w:tc>
          <w:tcPr>
            <w:tcW w:w="607" w:type="dxa"/>
          </w:tcPr>
          <w:p w:rsidR="00EE3A11" w:rsidRPr="002F6A28" w:rsidP="002F6A28" w14:paraId="564A0369" w14:textId="77777777">
            <w:pPr>
              <w:spacing w:before="120" w:after="120"/>
              <w:jc w:val="left"/>
              <w:rPr>
                <w:b/>
              </w:rPr>
            </w:pPr>
            <w:r w:rsidRPr="002F6A28">
              <w:rPr>
                <w:b/>
              </w:rPr>
              <w:t>9.</w:t>
            </w:r>
          </w:p>
        </w:tc>
        <w:tc>
          <w:tcPr>
            <w:tcW w:w="8373" w:type="dxa"/>
          </w:tcPr>
          <w:p w:rsidR="00EE3A11" w:rsidRPr="002F6A28" w:rsidP="008953C4" w14:paraId="7071BE24" w14:textId="77777777">
            <w:pPr>
              <w:spacing w:before="120" w:after="120"/>
            </w:pPr>
            <w:r w:rsidRPr="002F6A28">
              <w:rPr>
                <w:b/>
              </w:rPr>
              <w:t>Proposed date of adoption:</w:t>
            </w:r>
            <w:r w:rsidRPr="00C379C8">
              <w:t xml:space="preserve"> To be determined</w:t>
            </w:r>
          </w:p>
          <w:p w:rsidR="00EE3A11" w:rsidRPr="002F6A28" w:rsidP="008953C4" w14:paraId="5698539A" w14:textId="77777777">
            <w:pPr>
              <w:spacing w:after="120"/>
            </w:pPr>
            <w:r w:rsidRPr="002F6A28">
              <w:rPr>
                <w:b/>
              </w:rPr>
              <w:t>Proposed date of entry into force:</w:t>
            </w:r>
            <w:r w:rsidRPr="00C379C8">
              <w:t xml:space="preserve"> 12 months after approval</w:t>
            </w:r>
          </w:p>
        </w:tc>
      </w:tr>
      <w:tr w14:paraId="687FDBA9" w14:textId="77777777" w:rsidTr="00DB13FE">
        <w:tblPrEx>
          <w:tblW w:w="5000" w:type="pct"/>
          <w:tblLayout w:type="fixed"/>
          <w:tblLook w:val="0000"/>
        </w:tblPrEx>
        <w:tc>
          <w:tcPr>
            <w:tcW w:w="607" w:type="dxa"/>
            <w:tcBorders>
              <w:bottom w:val="double" w:sz="4" w:space="0" w:color="auto"/>
            </w:tcBorders>
          </w:tcPr>
          <w:p w:rsidR="00F85C99" w:rsidRPr="002F6A28" w:rsidP="002F6A28" w14:paraId="2E851AD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362FDD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7B05414" w14:textId="77777777">
            <w:pPr>
              <w:spacing w:before="120" w:after="120"/>
              <w:rPr>
                <w:bCs/>
              </w:rPr>
            </w:pPr>
            <w:r w:rsidRPr="002F6A28">
              <w:rPr>
                <w:b/>
              </w:rPr>
              <w:t>Final date for comments:</w:t>
            </w:r>
            <w:r w:rsidRPr="00C379C8" w:rsidR="00EE3A11">
              <w:t xml:space="preserve"> 18 October 2026</w:t>
            </w:r>
          </w:p>
          <w:p w:rsidR="000C3B6C" w:rsidRPr="00E3324D" w:rsidP="000C3B6C" w14:paraId="5296679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F11145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D477EC3" w14:textId="77777777">
            <w:r w:rsidRPr="00CE6C29">
              <w:t>WTO/TBT National Notification and Enquiry Center of the People's Republic of China</w:t>
            </w:r>
          </w:p>
          <w:p w:rsidR="00CE6C29" w:rsidRPr="00CE6C29" w:rsidP="000C3B6C" w14:paraId="3AD70197" w14:textId="77777777">
            <w:r w:rsidRPr="00CE6C29">
              <w:t>Tel</w:t>
            </w:r>
            <w:r w:rsidRPr="00CE6C29">
              <w:rPr>
                <w:rFonts w:ascii="MS Mincho" w:eastAsia="MS Mincho" w:hAnsi="MS Mincho" w:cs="MS Mincho"/>
              </w:rPr>
              <w:t>：</w:t>
            </w:r>
            <w:r w:rsidRPr="00CE6C29">
              <w:t>+86 10 57954633/ 57954642</w:t>
            </w:r>
          </w:p>
          <w:p w:rsidR="00CE6C29" w:rsidRPr="00CE6C29" w:rsidP="000C3B6C" w14:paraId="6564D658"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0C1ADF9A"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1E660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55AAA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68BB3B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8ABBA88" w14:textId="77777777">
    <w:pPr>
      <w:pStyle w:val="Header"/>
      <w:pBdr>
        <w:bottom w:val="single" w:sz="4" w:space="1" w:color="auto"/>
      </w:pBdr>
      <w:tabs>
        <w:tab w:val="clear" w:pos="4513"/>
        <w:tab w:val="clear" w:pos="9027"/>
      </w:tabs>
      <w:jc w:val="center"/>
    </w:pPr>
    <w:r w:rsidRPr="002F6A28">
      <w:t>tbtSymbol</w:t>
    </w:r>
  </w:p>
  <w:p w:rsidR="009239F7" w:rsidRPr="002F6A28" w:rsidP="009239F7" w14:paraId="3F1F9F04" w14:textId="77777777">
    <w:pPr>
      <w:pStyle w:val="Header"/>
      <w:pBdr>
        <w:bottom w:val="single" w:sz="4" w:space="1" w:color="auto"/>
      </w:pBdr>
      <w:tabs>
        <w:tab w:val="clear" w:pos="4513"/>
        <w:tab w:val="clear" w:pos="9027"/>
      </w:tabs>
      <w:jc w:val="center"/>
    </w:pPr>
  </w:p>
  <w:p w:rsidR="009239F7" w:rsidRPr="002F6A28" w:rsidP="009239F7" w14:paraId="3B242B5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59FFFC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98258A" w14:textId="77777777">
    <w:pPr>
      <w:pStyle w:val="Header"/>
      <w:pBdr>
        <w:bottom w:val="single" w:sz="4" w:space="1" w:color="auto"/>
      </w:pBdr>
      <w:tabs>
        <w:tab w:val="clear" w:pos="4513"/>
        <w:tab w:val="clear" w:pos="9027"/>
      </w:tabs>
      <w:jc w:val="center"/>
    </w:pPr>
    <w:bookmarkStart w:id="0" w:name="spsSymbolHeader"/>
    <w:r w:rsidRPr="002F6A28">
      <w:t>G/TBT/N/CHN/2339</w:t>
    </w:r>
    <w:bookmarkEnd w:id="0"/>
  </w:p>
  <w:p w:rsidR="009239F7" w:rsidRPr="002F6A28" w:rsidP="009239F7" w14:paraId="29E4DAED" w14:textId="77777777">
    <w:pPr>
      <w:pStyle w:val="Header"/>
      <w:pBdr>
        <w:bottom w:val="single" w:sz="4" w:space="1" w:color="auto"/>
      </w:pBdr>
      <w:tabs>
        <w:tab w:val="clear" w:pos="4513"/>
        <w:tab w:val="clear" w:pos="9027"/>
      </w:tabs>
      <w:jc w:val="center"/>
    </w:pPr>
  </w:p>
  <w:p w:rsidR="009239F7" w:rsidRPr="002F6A28" w:rsidP="009239F7" w14:paraId="4BAF8DF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8E6FF3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4B588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52A7C1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9E7739E" w14:textId="77777777">
          <w:pPr>
            <w:jc w:val="right"/>
            <w:rPr>
              <w:b/>
              <w:color w:val="FF0000"/>
              <w:szCs w:val="16"/>
            </w:rPr>
          </w:pPr>
        </w:p>
      </w:tc>
    </w:tr>
    <w:bookmarkEnd w:id="1"/>
    <w:tr w14:paraId="53E3569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88F1A1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4E9AECA" w14:textId="77777777">
          <w:pPr>
            <w:jc w:val="right"/>
            <w:rPr>
              <w:b/>
              <w:szCs w:val="16"/>
            </w:rPr>
          </w:pPr>
        </w:p>
      </w:tc>
    </w:tr>
    <w:tr w14:paraId="398B115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37CFB0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CB7FDA8" w14:textId="77777777">
          <w:pPr>
            <w:jc w:val="right"/>
            <w:rPr>
              <w:b/>
              <w:szCs w:val="16"/>
            </w:rPr>
          </w:pPr>
          <w:bookmarkStart w:id="2" w:name="bmkSymbols"/>
          <w:r w:rsidRPr="002F6A28">
            <w:rPr>
              <w:b/>
              <w:szCs w:val="16"/>
            </w:rPr>
            <w:t>G/TBT/N/CHN/2339</w:t>
          </w:r>
          <w:bookmarkEnd w:id="2"/>
        </w:p>
      </w:tc>
    </w:tr>
    <w:tr w14:paraId="48E4016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725F607" w14:textId="77777777"/>
      </w:tc>
      <w:tc>
        <w:tcPr>
          <w:tcW w:w="5448" w:type="dxa"/>
          <w:gridSpan w:val="2"/>
          <w:shd w:val="clear" w:color="auto" w:fill="FFFFFF"/>
          <w:tcMar>
            <w:left w:w="108" w:type="dxa"/>
            <w:right w:w="108" w:type="dxa"/>
          </w:tcMar>
          <w:vAlign w:val="center"/>
        </w:tcPr>
        <w:p w:rsidR="00ED54E0" w:rsidRPr="009239F7" w:rsidP="00B801E9" w14:paraId="765C2AD4" w14:textId="77777777">
          <w:pPr>
            <w:jc w:val="right"/>
            <w:rPr>
              <w:szCs w:val="16"/>
            </w:rPr>
          </w:pPr>
          <w:bookmarkStart w:id="3" w:name="spsDateDistribution"/>
          <w:bookmarkStart w:id="4" w:name="bmkDate"/>
          <w:r w:rsidRPr="009239F7">
            <w:rPr>
              <w:szCs w:val="16"/>
            </w:rPr>
            <w:t>19 August 2026</w:t>
          </w:r>
          <w:bookmarkEnd w:id="3"/>
          <w:bookmarkEnd w:id="4"/>
        </w:p>
      </w:tc>
    </w:tr>
    <w:tr w14:paraId="687319C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E158B2D" w14:textId="77777777">
          <w:pPr>
            <w:jc w:val="left"/>
            <w:rPr>
              <w:b/>
            </w:rPr>
          </w:pPr>
          <w:bookmarkStart w:id="5" w:name="bmkSerial"/>
          <w:r>
            <w:rPr>
              <w:rFonts w:ascii="Verdana" w:eastAsia="Verdana" w:hAnsi="Verdana" w:cs="Verdana"/>
              <w:b w:val="0"/>
              <w:color w:val="FF0000"/>
              <w:sz w:val="18"/>
            </w:rPr>
            <w:t>(26-5807)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B892C3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820F39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2B06CD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54C388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32D1D2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24449203">
    <w:abstractNumId w:val="9"/>
  </w:num>
  <w:num w:numId="2" w16cid:durableId="1704481712">
    <w:abstractNumId w:val="7"/>
  </w:num>
  <w:num w:numId="3" w16cid:durableId="677317504">
    <w:abstractNumId w:val="6"/>
  </w:num>
  <w:num w:numId="4" w16cid:durableId="1724911012">
    <w:abstractNumId w:val="5"/>
  </w:num>
  <w:num w:numId="5" w16cid:durableId="170681608">
    <w:abstractNumId w:val="4"/>
  </w:num>
  <w:num w:numId="6" w16cid:durableId="569775774">
    <w:abstractNumId w:val="12"/>
  </w:num>
  <w:num w:numId="7" w16cid:durableId="1814256598">
    <w:abstractNumId w:val="11"/>
  </w:num>
  <w:num w:numId="8" w16cid:durableId="1197624238">
    <w:abstractNumId w:val="10"/>
  </w:num>
  <w:num w:numId="9" w16cid:durableId="350684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3850689">
    <w:abstractNumId w:val="13"/>
  </w:num>
  <w:num w:numId="11" w16cid:durableId="226234304">
    <w:abstractNumId w:val="8"/>
  </w:num>
  <w:num w:numId="12" w16cid:durableId="56050634">
    <w:abstractNumId w:val="3"/>
  </w:num>
  <w:num w:numId="13" w16cid:durableId="444814075">
    <w:abstractNumId w:val="2"/>
  </w:num>
  <w:num w:numId="14" w16cid:durableId="159321148">
    <w:abstractNumId w:val="1"/>
  </w:num>
  <w:num w:numId="15" w16cid:durableId="1354653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E1F9E"/>
    <w:rsid w:val="0011356B"/>
    <w:rsid w:val="001157E9"/>
    <w:rsid w:val="001206E6"/>
    <w:rsid w:val="00125032"/>
    <w:rsid w:val="0013337F"/>
    <w:rsid w:val="00147DF9"/>
    <w:rsid w:val="00153339"/>
    <w:rsid w:val="00155128"/>
    <w:rsid w:val="001621F4"/>
    <w:rsid w:val="001629AF"/>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3940"/>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4675"/>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8F1D72"/>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00AA4"/>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081A"/>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0F68"/>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3E895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4310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5724B02-11FF-42FD-8927-E283FBCD160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2026-08-19T09:53:00Z</dcterms:created>
  <dcterms:modified xsi:type="dcterms:W3CDTF">2026-08-19T10:04:00Z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