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2BAD5CE" w14:textId="77777777">
      <w:pPr>
        <w:pStyle w:val="Title"/>
        <w:rPr>
          <w:caps w:val="0"/>
          <w:kern w:val="0"/>
        </w:rPr>
      </w:pPr>
      <w:r w:rsidRPr="002F6A28">
        <w:rPr>
          <w:caps w:val="0"/>
          <w:kern w:val="0"/>
        </w:rPr>
        <w:t>NOTIFICATION</w:t>
      </w:r>
    </w:p>
    <w:p w:rsidR="009239F7" w:rsidRPr="002F6A28" w:rsidP="002F6A28" w14:paraId="54A8E034" w14:textId="77777777">
      <w:pPr>
        <w:jc w:val="center"/>
      </w:pPr>
      <w:r w:rsidRPr="002F6A28">
        <w:t>The following notification is being circulated in accordance with Article 10.6</w:t>
      </w:r>
    </w:p>
    <w:p w:rsidR="009239F7" w:rsidRPr="002F6A28" w:rsidP="002F6A28" w14:paraId="6DAE16B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5C1E911" w14:textId="77777777" w:rsidTr="00DB13FE">
        <w:tblPrEx>
          <w:tblW w:w="5000" w:type="pct"/>
          <w:tblLayout w:type="fixed"/>
          <w:tblLook w:val="0000"/>
        </w:tblPrEx>
        <w:tc>
          <w:tcPr>
            <w:tcW w:w="607" w:type="dxa"/>
            <w:tcBorders>
              <w:top w:val="double" w:sz="4" w:space="0" w:color="auto"/>
            </w:tcBorders>
          </w:tcPr>
          <w:p w:rsidR="00F85C99" w:rsidRPr="002F6A28" w:rsidP="002F6A28" w14:paraId="4AAA439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EF10D5"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E65783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BA9A48F" w14:textId="77777777" w:rsidTr="00DB13FE">
        <w:tblPrEx>
          <w:tblW w:w="5000" w:type="pct"/>
          <w:tblLayout w:type="fixed"/>
          <w:tblLook w:val="0000"/>
        </w:tblPrEx>
        <w:tc>
          <w:tcPr>
            <w:tcW w:w="607" w:type="dxa"/>
          </w:tcPr>
          <w:p w:rsidR="00F85C99" w:rsidRPr="002F6A28" w:rsidP="002F6A28" w14:paraId="3B1705C5" w14:textId="77777777">
            <w:pPr>
              <w:spacing w:before="120" w:after="120"/>
              <w:jc w:val="left"/>
            </w:pPr>
            <w:r w:rsidRPr="002F6A28">
              <w:rPr>
                <w:b/>
              </w:rPr>
              <w:t>2.</w:t>
            </w:r>
          </w:p>
        </w:tc>
        <w:tc>
          <w:tcPr>
            <w:tcW w:w="8373" w:type="dxa"/>
          </w:tcPr>
          <w:p w:rsidR="00F85C99" w:rsidRPr="002F6A28" w:rsidP="000C3B6C" w14:paraId="7D45332D" w14:textId="77777777">
            <w:pPr>
              <w:spacing w:before="120" w:after="120"/>
            </w:pPr>
            <w:r w:rsidRPr="002F6A28">
              <w:rPr>
                <w:b/>
              </w:rPr>
              <w:t>Agency responsible:</w:t>
            </w:r>
            <w:r w:rsidRPr="00C379C8" w:rsidR="00EE3A11">
              <w:t xml:space="preserve"> </w:t>
            </w:r>
          </w:p>
          <w:p w:rsidR="00EE3A11" w:rsidRPr="00C379C8" w:rsidP="000C3B6C" w14:paraId="62C932AB" w14:textId="77777777">
            <w:pPr>
              <w:spacing w:after="120"/>
            </w:pPr>
            <w:r w:rsidRPr="00C379C8">
              <w:t>State Administration for Market Regulation (Standardization Administration of the P.R.C.)</w:t>
            </w:r>
          </w:p>
        </w:tc>
      </w:tr>
      <w:tr w14:paraId="6EBA2106" w14:textId="77777777" w:rsidTr="00DB13FE">
        <w:tblPrEx>
          <w:tblW w:w="5000" w:type="pct"/>
          <w:tblLayout w:type="fixed"/>
          <w:tblLook w:val="0000"/>
        </w:tblPrEx>
        <w:tc>
          <w:tcPr>
            <w:tcW w:w="607" w:type="dxa"/>
          </w:tcPr>
          <w:p w:rsidR="00F85C99" w:rsidRPr="002F6A28" w:rsidP="002F6A28" w14:paraId="161AE502" w14:textId="77777777">
            <w:pPr>
              <w:spacing w:before="120" w:after="120"/>
              <w:jc w:val="left"/>
              <w:rPr>
                <w:b/>
              </w:rPr>
            </w:pPr>
            <w:r w:rsidRPr="002F6A28">
              <w:rPr>
                <w:b/>
              </w:rPr>
              <w:t>3.</w:t>
            </w:r>
          </w:p>
        </w:tc>
        <w:tc>
          <w:tcPr>
            <w:tcW w:w="8373" w:type="dxa"/>
          </w:tcPr>
          <w:p w:rsidR="00F85C99" w:rsidRPr="0058336F" w:rsidP="002F6A28" w14:paraId="20D03626"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412CC74" w14:textId="77777777" w:rsidTr="00DB13FE">
        <w:tblPrEx>
          <w:tblW w:w="5000" w:type="pct"/>
          <w:tblLayout w:type="fixed"/>
          <w:tblLook w:val="0000"/>
        </w:tblPrEx>
        <w:tc>
          <w:tcPr>
            <w:tcW w:w="607" w:type="dxa"/>
          </w:tcPr>
          <w:p w:rsidR="00F85C99" w:rsidRPr="002F6A28" w:rsidP="002F6A28" w14:paraId="7591DF7C" w14:textId="77777777">
            <w:pPr>
              <w:spacing w:before="120" w:after="120"/>
              <w:jc w:val="left"/>
            </w:pPr>
            <w:r w:rsidRPr="002F6A28">
              <w:rPr>
                <w:b/>
              </w:rPr>
              <w:t>4.</w:t>
            </w:r>
          </w:p>
        </w:tc>
        <w:tc>
          <w:tcPr>
            <w:tcW w:w="8373" w:type="dxa"/>
          </w:tcPr>
          <w:p w:rsidR="00F85C99" w:rsidRPr="002F6A28" w:rsidP="002F6A28" w14:paraId="78377F1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Sporting goods (HS code(s): 950691); (ICS code(s): 97.220.99)</w:t>
            </w:r>
          </w:p>
        </w:tc>
      </w:tr>
      <w:tr w14:paraId="71FFCCDF" w14:textId="77777777" w:rsidTr="00DB13FE">
        <w:tblPrEx>
          <w:tblW w:w="5000" w:type="pct"/>
          <w:tblLayout w:type="fixed"/>
          <w:tblLook w:val="0000"/>
        </w:tblPrEx>
        <w:tc>
          <w:tcPr>
            <w:tcW w:w="607" w:type="dxa"/>
          </w:tcPr>
          <w:p w:rsidR="00F85C99" w:rsidRPr="002F6A28" w:rsidP="002F6A28" w14:paraId="603A3BCE" w14:textId="77777777">
            <w:pPr>
              <w:spacing w:before="120" w:after="120"/>
              <w:jc w:val="left"/>
            </w:pPr>
            <w:r w:rsidRPr="002F6A28">
              <w:rPr>
                <w:b/>
              </w:rPr>
              <w:t>5.</w:t>
            </w:r>
          </w:p>
        </w:tc>
        <w:tc>
          <w:tcPr>
            <w:tcW w:w="8373" w:type="dxa"/>
          </w:tcPr>
          <w:p w:rsidR="00F85C99" w:rsidP="002F6A28" w14:paraId="35153A7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Sporting goods—General requirements for electrical parts; (38 page(s), in Chinese)</w:t>
            </w:r>
          </w:p>
          <w:p w:rsidR="000C3B6C" w:rsidRPr="000C3B6C" w:rsidP="002F6A28" w14:paraId="0A71691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00ABA" w:rsidRPr="00CE6C29" w:rsidP="002F6A28" w14:paraId="3BD83F4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https://members.wto.org/crnattachments/2026/TBT/CHN/26_04307_00_x.pdf</w:t>
              </w:r>
            </w:hyperlink>
          </w:p>
        </w:tc>
      </w:tr>
      <w:tr w14:paraId="649AF740" w14:textId="77777777" w:rsidTr="00DB13FE">
        <w:tblPrEx>
          <w:tblW w:w="5000" w:type="pct"/>
          <w:tblLayout w:type="fixed"/>
          <w:tblLook w:val="0000"/>
        </w:tblPrEx>
        <w:tc>
          <w:tcPr>
            <w:tcW w:w="607" w:type="dxa"/>
          </w:tcPr>
          <w:p w:rsidR="00F85C99" w:rsidRPr="002F6A28" w:rsidP="002F6A28" w14:paraId="7D63778D" w14:textId="77777777">
            <w:pPr>
              <w:spacing w:before="120" w:after="120"/>
              <w:jc w:val="left"/>
              <w:rPr>
                <w:b/>
              </w:rPr>
            </w:pPr>
            <w:r w:rsidRPr="002F6A28">
              <w:rPr>
                <w:b/>
              </w:rPr>
              <w:t>6.</w:t>
            </w:r>
          </w:p>
        </w:tc>
        <w:tc>
          <w:tcPr>
            <w:tcW w:w="8373" w:type="dxa"/>
          </w:tcPr>
          <w:p w:rsidR="00F85C99" w:rsidRPr="002F6A28" w:rsidP="002F6A28" w14:paraId="6BEE55D4" w14:textId="77777777">
            <w:pPr>
              <w:spacing w:before="120" w:after="120"/>
              <w:rPr>
                <w:b/>
              </w:rPr>
            </w:pPr>
            <w:r w:rsidRPr="002F6A28">
              <w:rPr>
                <w:b/>
              </w:rPr>
              <w:t>Description of content:</w:t>
            </w:r>
            <w:r w:rsidRPr="00C379C8" w:rsidR="00FE448B">
              <w:t xml:space="preserve"> This document specifies the terms and definitions relating to the electrical parts of sports equipment, provides a classification of apparatus, and specifies the following requirements: basic requirements; protection against electric shock; input power; leakage current and electric strength at operating temperature; transient </w:t>
            </w:r>
            <w:r w:rsidRPr="00C379C8" w:rsidR="00FE448B">
              <w:t>overvoltages</w:t>
            </w:r>
            <w:r w:rsidRPr="00C379C8" w:rsidR="00FE448B">
              <w:t>; protection against ingress of water, solid objects and moisture; resistance to salt mist; heating and abnormal operation; construction; internal and external wiring; earthing arrangements; clearances and creepage distances; resistance to heat and fire; cable routes; overload protection for transformers and associated circuits; lightning protection; mechanical safety protection; and markings and instructions.</w:t>
            </w:r>
          </w:p>
          <w:p w:rsidR="00FE448B" w:rsidRPr="00C379C8" w:rsidP="002F6A28" w14:paraId="315F9EBA" w14:textId="77777777">
            <w:pPr>
              <w:spacing w:before="120" w:after="120"/>
            </w:pPr>
            <w:r w:rsidRPr="00C379C8">
              <w:t xml:space="preserve">This document applies to the safety of sports equipment with a rated voltage not exceeding 250 V for single-phase </w:t>
            </w:r>
            <w:r w:rsidRPr="00C379C8">
              <w:t>supply, and</w:t>
            </w:r>
            <w:r w:rsidRPr="00C379C8">
              <w:t xml:space="preserve"> not exceeding 480 V for other supplies.</w:t>
            </w:r>
          </w:p>
          <w:p w:rsidR="00FE448B" w:rsidRPr="00C379C8" w:rsidP="002F6A28" w14:paraId="3C591106" w14:textId="77777777">
            <w:pPr>
              <w:spacing w:before="120" w:after="120"/>
            </w:pPr>
            <w:r w:rsidRPr="00C379C8">
              <w:t>NOTE: This document also applies to battery-powered apparatus and other direct-current-supplied apparatus. For apparatus with dual power supply modes (mains-powered and battery-powered), when operating in battery-powered mode, it is considered battery-powered apparatus.</w:t>
            </w:r>
          </w:p>
          <w:p w:rsidR="00FE448B" w:rsidRPr="00C379C8" w:rsidP="002F6A28" w14:paraId="3FEEE9A6" w14:textId="77777777">
            <w:pPr>
              <w:spacing w:before="120" w:after="120"/>
            </w:pPr>
            <w:r w:rsidRPr="00C379C8">
              <w:t>This document does not apply to the electrical safety of medical rehabilitation equipment, water sports equipment, aircraft, motor vehicles and motorcycles, model aircraft, model vehicles, or electronic gaming equipment.</w:t>
            </w:r>
          </w:p>
          <w:p w:rsidR="00FE448B" w:rsidRPr="00C379C8" w:rsidP="002F6A28" w14:paraId="4B86504F" w14:textId="77777777">
            <w:pPr>
              <w:spacing w:before="120" w:after="120"/>
            </w:pPr>
            <w:r w:rsidRPr="00C379C8">
              <w:t xml:space="preserve">This document is intended to address reasonably foreseeable electrical hazards in sports equipment. It does not </w:t>
            </w:r>
            <w:r w:rsidRPr="00C379C8">
              <w:t>take into account</w:t>
            </w:r>
            <w:r w:rsidRPr="00C379C8">
              <w:t>:</w:t>
            </w:r>
          </w:p>
          <w:p w:rsidR="00FE448B" w:rsidRPr="00C379C8" w:rsidP="002F6A28" w14:paraId="7AC3B9B7" w14:textId="77777777">
            <w:pPr>
              <w:spacing w:before="120" w:after="120"/>
            </w:pPr>
            <w:r w:rsidRPr="00C379C8">
              <w:t>— the use of apparatus by persons (including children) with physical, sensory, or mental impairments, or lacking experience and knowledge, if they are without supervision or instruction concerning use of the apparatus in safety; or</w:t>
            </w:r>
          </w:p>
          <w:p w:rsidR="00FE448B" w:rsidRPr="00C379C8" w:rsidP="002F6A28" w14:paraId="41B8AB93" w14:textId="77777777">
            <w:pPr>
              <w:spacing w:before="120" w:after="120"/>
            </w:pPr>
            <w:r w:rsidRPr="00C379C8">
              <w:t>— children playing with the apparatus.</w:t>
            </w:r>
          </w:p>
        </w:tc>
      </w:tr>
      <w:tr w14:paraId="74B9147A" w14:textId="77777777" w:rsidTr="00DB13FE">
        <w:tblPrEx>
          <w:tblW w:w="5000" w:type="pct"/>
          <w:tblLayout w:type="fixed"/>
          <w:tblLook w:val="0000"/>
        </w:tblPrEx>
        <w:tc>
          <w:tcPr>
            <w:tcW w:w="607" w:type="dxa"/>
          </w:tcPr>
          <w:p w:rsidR="00F85C99" w:rsidRPr="002F6A28" w:rsidP="002F6A28" w14:paraId="280C2BB7" w14:textId="77777777">
            <w:pPr>
              <w:spacing w:before="120" w:after="120"/>
              <w:jc w:val="left"/>
              <w:rPr>
                <w:b/>
              </w:rPr>
            </w:pPr>
            <w:r w:rsidRPr="002F6A28">
              <w:rPr>
                <w:b/>
              </w:rPr>
              <w:t>7.</w:t>
            </w:r>
          </w:p>
        </w:tc>
        <w:tc>
          <w:tcPr>
            <w:tcW w:w="8373" w:type="dxa"/>
          </w:tcPr>
          <w:p w:rsidR="00F85C99" w:rsidRPr="002F6A28" w:rsidP="002F6A28" w14:paraId="75F5E0AC"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3BAA8F7B" w14:textId="77777777" w:rsidTr="00DB13FE">
        <w:tblPrEx>
          <w:tblW w:w="5000" w:type="pct"/>
          <w:tblLayout w:type="fixed"/>
          <w:tblLook w:val="0000"/>
        </w:tblPrEx>
        <w:tc>
          <w:tcPr>
            <w:tcW w:w="607" w:type="dxa"/>
          </w:tcPr>
          <w:p w:rsidR="00F85C99" w:rsidRPr="002F6A28" w:rsidP="009E75ED" w14:paraId="7B537F08" w14:textId="77777777">
            <w:pPr>
              <w:spacing w:before="120" w:after="120"/>
              <w:jc w:val="left"/>
              <w:rPr>
                <w:b/>
              </w:rPr>
            </w:pPr>
            <w:r w:rsidRPr="002F6A28">
              <w:rPr>
                <w:b/>
              </w:rPr>
              <w:t>8.</w:t>
            </w:r>
          </w:p>
        </w:tc>
        <w:tc>
          <w:tcPr>
            <w:tcW w:w="8373" w:type="dxa"/>
          </w:tcPr>
          <w:p w:rsidR="000C3B6C" w:rsidRPr="00EC00D2" w:rsidP="007F13E8" w14:paraId="4D3D59B4" w14:textId="77777777">
            <w:pPr>
              <w:spacing w:before="120" w:after="120"/>
              <w:rPr>
                <w:bCs/>
              </w:rPr>
            </w:pPr>
            <w:r w:rsidRPr="002F6A28">
              <w:rPr>
                <w:b/>
              </w:rPr>
              <w:t>Relevant documents:</w:t>
            </w:r>
            <w:r w:rsidRPr="002F6A28" w:rsidR="00EE3A11">
              <w:t xml:space="preserve"> </w:t>
            </w:r>
          </w:p>
          <w:p w:rsidR="00EE3A11" w:rsidRPr="002F6A28" w:rsidP="007F13E8" w14:paraId="45A73BB6" w14:textId="77777777">
            <w:pPr>
              <w:spacing w:before="120" w:after="120"/>
            </w:pPr>
            <w:r w:rsidRPr="002F6A28">
              <w:t>-</w:t>
            </w:r>
          </w:p>
        </w:tc>
      </w:tr>
      <w:tr w14:paraId="759D7B4C" w14:textId="77777777" w:rsidTr="00DB13FE">
        <w:tblPrEx>
          <w:tblW w:w="5000" w:type="pct"/>
          <w:tblLayout w:type="fixed"/>
          <w:tblLook w:val="0000"/>
        </w:tblPrEx>
        <w:tc>
          <w:tcPr>
            <w:tcW w:w="607" w:type="dxa"/>
          </w:tcPr>
          <w:p w:rsidR="00EE3A11" w:rsidRPr="002F6A28" w:rsidP="002F6A28" w14:paraId="194F3DC6" w14:textId="77777777">
            <w:pPr>
              <w:spacing w:before="120" w:after="120"/>
              <w:jc w:val="left"/>
              <w:rPr>
                <w:b/>
              </w:rPr>
            </w:pPr>
            <w:r w:rsidRPr="002F6A28">
              <w:rPr>
                <w:b/>
              </w:rPr>
              <w:t>9.</w:t>
            </w:r>
          </w:p>
        </w:tc>
        <w:tc>
          <w:tcPr>
            <w:tcW w:w="8373" w:type="dxa"/>
          </w:tcPr>
          <w:p w:rsidR="00EE3A11" w:rsidRPr="002F6A28" w:rsidP="008953C4" w14:paraId="1001917A" w14:textId="77777777">
            <w:pPr>
              <w:spacing w:before="120" w:after="120"/>
            </w:pPr>
            <w:r w:rsidRPr="002F6A28">
              <w:rPr>
                <w:b/>
              </w:rPr>
              <w:t>Proposed date of adoption:</w:t>
            </w:r>
            <w:r w:rsidRPr="00C379C8">
              <w:t xml:space="preserve"> To be determined</w:t>
            </w:r>
          </w:p>
          <w:p w:rsidR="00EE3A11" w:rsidRPr="002F6A28" w:rsidP="008953C4" w14:paraId="27369FCE" w14:textId="77777777">
            <w:pPr>
              <w:spacing w:after="120"/>
            </w:pPr>
            <w:r w:rsidRPr="002F6A28">
              <w:rPr>
                <w:b/>
              </w:rPr>
              <w:t>Proposed date of entry into force:</w:t>
            </w:r>
            <w:r w:rsidRPr="00C379C8">
              <w:t xml:space="preserve"> 12 months after approval</w:t>
            </w:r>
          </w:p>
        </w:tc>
      </w:tr>
      <w:tr w14:paraId="3AAC8896" w14:textId="77777777" w:rsidTr="00DB13FE">
        <w:tblPrEx>
          <w:tblW w:w="5000" w:type="pct"/>
          <w:tblLayout w:type="fixed"/>
          <w:tblLook w:val="0000"/>
        </w:tblPrEx>
        <w:tc>
          <w:tcPr>
            <w:tcW w:w="607" w:type="dxa"/>
            <w:tcBorders>
              <w:bottom w:val="double" w:sz="4" w:space="0" w:color="auto"/>
            </w:tcBorders>
          </w:tcPr>
          <w:p w:rsidR="00F85C99" w:rsidRPr="002F6A28" w:rsidP="002F6A28" w14:paraId="35900E2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7C4F5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FC1CD6" w14:textId="77777777">
            <w:pPr>
              <w:spacing w:before="120" w:after="120"/>
              <w:rPr>
                <w:bCs/>
              </w:rPr>
            </w:pPr>
            <w:r w:rsidRPr="002F6A28">
              <w:rPr>
                <w:b/>
              </w:rPr>
              <w:t>Final date for comments:</w:t>
            </w:r>
            <w:r w:rsidRPr="00C379C8" w:rsidR="00EE3A11">
              <w:t xml:space="preserve"> 18 October 2026</w:t>
            </w:r>
          </w:p>
          <w:p w:rsidR="000C3B6C" w:rsidRPr="00E3324D" w:rsidP="000C3B6C" w14:paraId="53EB16F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CDD81D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8CAC2BC" w14:textId="77777777">
            <w:r w:rsidRPr="00CE6C29">
              <w:t xml:space="preserve">WTO/TBT National Notification and Enquiry </w:t>
            </w:r>
            <w:r w:rsidRPr="00CE6C29">
              <w:t>Center</w:t>
            </w:r>
            <w:r w:rsidRPr="00CE6C29">
              <w:t xml:space="preserve"> of the People's Republic of China</w:t>
            </w:r>
          </w:p>
          <w:p w:rsidR="00CE6C29" w:rsidRPr="00CE6C29" w:rsidP="000C3B6C" w14:paraId="759D97F6" w14:textId="77777777">
            <w:r w:rsidRPr="00CE6C29">
              <w:t>Tel</w:t>
            </w:r>
            <w:r w:rsidRPr="00CE6C29">
              <w:rPr>
                <w:rFonts w:ascii="MS Mincho" w:eastAsia="MS Mincho" w:hAnsi="MS Mincho" w:cs="MS Mincho"/>
              </w:rPr>
              <w:t>：</w:t>
            </w:r>
            <w:r w:rsidRPr="00CE6C29">
              <w:t>+86 10 57954633/ 57954642</w:t>
            </w:r>
          </w:p>
          <w:p w:rsidR="00CE6C29" w:rsidRPr="00CE6C29" w:rsidP="000C3B6C" w14:paraId="39DBA743"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0800B4C4"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1C798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98B01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396EA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B7A0E5" w14:textId="77777777">
    <w:pPr>
      <w:pStyle w:val="Header"/>
      <w:pBdr>
        <w:bottom w:val="single" w:sz="4" w:space="1" w:color="auto"/>
      </w:pBdr>
      <w:tabs>
        <w:tab w:val="clear" w:pos="4513"/>
        <w:tab w:val="clear" w:pos="9027"/>
      </w:tabs>
      <w:jc w:val="center"/>
    </w:pPr>
    <w:r w:rsidRPr="002F6A28">
      <w:t>tbtSymbol</w:t>
    </w:r>
  </w:p>
  <w:p w:rsidR="009239F7" w:rsidRPr="002F6A28" w:rsidP="009239F7" w14:paraId="4DA435E6" w14:textId="77777777">
    <w:pPr>
      <w:pStyle w:val="Header"/>
      <w:pBdr>
        <w:bottom w:val="single" w:sz="4" w:space="1" w:color="auto"/>
      </w:pBdr>
      <w:tabs>
        <w:tab w:val="clear" w:pos="4513"/>
        <w:tab w:val="clear" w:pos="9027"/>
      </w:tabs>
      <w:jc w:val="center"/>
    </w:pPr>
  </w:p>
  <w:p w:rsidR="009239F7" w:rsidRPr="002F6A28" w:rsidP="009239F7" w14:paraId="2FB4A80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9FB8F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788A2B" w14:textId="77777777">
    <w:pPr>
      <w:pStyle w:val="Header"/>
      <w:pBdr>
        <w:bottom w:val="single" w:sz="4" w:space="1" w:color="auto"/>
      </w:pBdr>
      <w:tabs>
        <w:tab w:val="clear" w:pos="4513"/>
        <w:tab w:val="clear" w:pos="9027"/>
      </w:tabs>
      <w:jc w:val="center"/>
    </w:pPr>
    <w:bookmarkStart w:id="0" w:name="spsSymbolHeader"/>
    <w:r w:rsidRPr="002F6A28">
      <w:t>G/TBT/N/CHN/2336</w:t>
    </w:r>
    <w:bookmarkEnd w:id="0"/>
  </w:p>
  <w:p w:rsidR="009239F7" w:rsidRPr="002F6A28" w:rsidP="009239F7" w14:paraId="2C5997CC" w14:textId="77777777">
    <w:pPr>
      <w:pStyle w:val="Header"/>
      <w:pBdr>
        <w:bottom w:val="single" w:sz="4" w:space="1" w:color="auto"/>
      </w:pBdr>
      <w:tabs>
        <w:tab w:val="clear" w:pos="4513"/>
        <w:tab w:val="clear" w:pos="9027"/>
      </w:tabs>
      <w:jc w:val="center"/>
    </w:pPr>
  </w:p>
  <w:p w:rsidR="009239F7" w:rsidRPr="002F6A28" w:rsidP="009239F7" w14:paraId="0421307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4D50C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3C7A1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F7C14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8BF701B" w14:textId="77777777">
          <w:pPr>
            <w:jc w:val="right"/>
            <w:rPr>
              <w:b/>
              <w:color w:val="FF0000"/>
              <w:szCs w:val="16"/>
            </w:rPr>
          </w:pPr>
        </w:p>
      </w:tc>
    </w:tr>
    <w:bookmarkEnd w:id="1"/>
    <w:tr w14:paraId="2D648D3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224029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A836272" w14:textId="77777777">
          <w:pPr>
            <w:jc w:val="right"/>
            <w:rPr>
              <w:b/>
              <w:szCs w:val="16"/>
            </w:rPr>
          </w:pPr>
        </w:p>
      </w:tc>
    </w:tr>
    <w:tr w14:paraId="1FBE4C9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8AAD6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42C3A1D" w14:textId="77777777">
          <w:pPr>
            <w:jc w:val="right"/>
            <w:rPr>
              <w:b/>
              <w:szCs w:val="16"/>
            </w:rPr>
          </w:pPr>
          <w:bookmarkStart w:id="2" w:name="bmkSymbols"/>
          <w:r w:rsidRPr="002F6A28">
            <w:rPr>
              <w:b/>
              <w:szCs w:val="16"/>
            </w:rPr>
            <w:t>G/TBT/N/CHN/2336</w:t>
          </w:r>
          <w:bookmarkEnd w:id="2"/>
        </w:p>
      </w:tc>
    </w:tr>
    <w:tr w14:paraId="603A07C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8E1A52" w14:textId="77777777"/>
      </w:tc>
      <w:tc>
        <w:tcPr>
          <w:tcW w:w="5448" w:type="dxa"/>
          <w:gridSpan w:val="2"/>
          <w:shd w:val="clear" w:color="auto" w:fill="FFFFFF"/>
          <w:tcMar>
            <w:left w:w="108" w:type="dxa"/>
            <w:right w:w="108" w:type="dxa"/>
          </w:tcMar>
          <w:vAlign w:val="center"/>
        </w:tcPr>
        <w:p w:rsidR="00ED54E0" w:rsidRPr="009239F7" w:rsidP="00B801E9" w14:paraId="00949C3A" w14:textId="77777777">
          <w:pPr>
            <w:jc w:val="right"/>
            <w:rPr>
              <w:szCs w:val="16"/>
            </w:rPr>
          </w:pPr>
          <w:bookmarkStart w:id="3" w:name="spsDateDistribution"/>
          <w:bookmarkStart w:id="4" w:name="bmkDate"/>
          <w:r w:rsidRPr="009239F7">
            <w:rPr>
              <w:szCs w:val="16"/>
            </w:rPr>
            <w:t>19 August 2026</w:t>
          </w:r>
          <w:bookmarkEnd w:id="3"/>
          <w:bookmarkEnd w:id="4"/>
        </w:p>
      </w:tc>
    </w:tr>
    <w:tr w14:paraId="477812D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494BAA" w14:textId="77777777">
          <w:pPr>
            <w:jc w:val="left"/>
            <w:rPr>
              <w:b/>
            </w:rPr>
          </w:pPr>
          <w:bookmarkStart w:id="5" w:name="bmkSerial"/>
          <w:r>
            <w:rPr>
              <w:rFonts w:ascii="Verdana" w:eastAsia="Verdana" w:hAnsi="Verdana" w:cs="Verdana"/>
              <w:b w:val="0"/>
              <w:color w:val="FF0000"/>
              <w:sz w:val="18"/>
            </w:rPr>
            <w:t>(26-5798)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E88D0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514B4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77001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44B719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2C2B1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3663845">
    <w:abstractNumId w:val="9"/>
  </w:num>
  <w:num w:numId="2" w16cid:durableId="2085569304">
    <w:abstractNumId w:val="7"/>
  </w:num>
  <w:num w:numId="3" w16cid:durableId="2029335351">
    <w:abstractNumId w:val="6"/>
  </w:num>
  <w:num w:numId="4" w16cid:durableId="240215789">
    <w:abstractNumId w:val="5"/>
  </w:num>
  <w:num w:numId="5" w16cid:durableId="2006395936">
    <w:abstractNumId w:val="4"/>
  </w:num>
  <w:num w:numId="6" w16cid:durableId="988826434">
    <w:abstractNumId w:val="12"/>
  </w:num>
  <w:num w:numId="7" w16cid:durableId="835463851">
    <w:abstractNumId w:val="11"/>
  </w:num>
  <w:num w:numId="8" w16cid:durableId="1261643813">
    <w:abstractNumId w:val="10"/>
  </w:num>
  <w:num w:numId="9" w16cid:durableId="786701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4650971">
    <w:abstractNumId w:val="13"/>
  </w:num>
  <w:num w:numId="11" w16cid:durableId="2049447367">
    <w:abstractNumId w:val="8"/>
  </w:num>
  <w:num w:numId="12" w16cid:durableId="1560021514">
    <w:abstractNumId w:val="3"/>
  </w:num>
  <w:num w:numId="13" w16cid:durableId="203179242">
    <w:abstractNumId w:val="2"/>
  </w:num>
  <w:num w:numId="14" w16cid:durableId="1263419703">
    <w:abstractNumId w:val="1"/>
  </w:num>
  <w:num w:numId="15" w16cid:durableId="347144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1C5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0ABA"/>
    <w:rsid w:val="00303D9D"/>
    <w:rsid w:val="00304AAE"/>
    <w:rsid w:val="00305616"/>
    <w:rsid w:val="003124EC"/>
    <w:rsid w:val="00320A1B"/>
    <w:rsid w:val="00330B7F"/>
    <w:rsid w:val="00341312"/>
    <w:rsid w:val="003531C5"/>
    <w:rsid w:val="003572B4"/>
    <w:rsid w:val="003723A9"/>
    <w:rsid w:val="00381B96"/>
    <w:rsid w:val="00383194"/>
    <w:rsid w:val="00383F7A"/>
    <w:rsid w:val="00386659"/>
    <w:rsid w:val="00396AF4"/>
    <w:rsid w:val="003B2BBF"/>
    <w:rsid w:val="003B40C7"/>
    <w:rsid w:val="003C06D0"/>
    <w:rsid w:val="003D4D22"/>
    <w:rsid w:val="0041584A"/>
    <w:rsid w:val="0043649B"/>
    <w:rsid w:val="004423A4"/>
    <w:rsid w:val="00467032"/>
    <w:rsid w:val="0046754A"/>
    <w:rsid w:val="00470674"/>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5259"/>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33E3"/>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4F51"/>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D9F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307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9D0AD-BC5E-4E26-9081-22423A2EE53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479</Words>
  <Characters>3005</Characters>
  <Application>Microsoft Office Word</Application>
  <DocSecurity>0</DocSecurity>
  <Lines>67</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2026-08-19T09:51:00Z</dcterms:created>
  <dcterms:modified xsi:type="dcterms:W3CDTF">2026-08-19T09:55:00Z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