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47951873" w14:textId="77777777">
      <w:pPr>
        <w:pStyle w:val="Title"/>
        <w:rPr>
          <w:caps w:val="0"/>
          <w:kern w:val="0"/>
        </w:rPr>
      </w:pPr>
      <w:r w:rsidRPr="003A3E55">
        <w:rPr>
          <w:caps w:val="0"/>
          <w:kern w:val="0"/>
        </w:rPr>
        <w:t>NOTIFICACIÓN</w:t>
      </w:r>
    </w:p>
    <w:p w:rsidR="00B531D9" w:rsidRPr="003A3E55" w:rsidP="003A3E55" w14:paraId="3DD7D004" w14:textId="77777777">
      <w:pPr>
        <w:jc w:val="center"/>
      </w:pPr>
      <w:r w:rsidRPr="003A3E55">
        <w:t>Se da traslado de la notificación siguiente de conformidad con el artículo 10.6.</w:t>
      </w:r>
    </w:p>
    <w:p w:rsidR="00B531D9" w:rsidRPr="003A3E55" w:rsidP="003A3E55" w14:paraId="1B53F3EF"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ook w:val="0000"/>
      </w:tblPr>
      <w:tblGrid>
        <w:gridCol w:w="695"/>
        <w:gridCol w:w="8285"/>
      </w:tblGrid>
      <w:tr w14:paraId="0551B55D" w14:textId="77777777" w:rsidTr="00AC1453">
        <w:tblPrEx>
          <w:tblW w:w="5000" w:type="pct"/>
          <w:tblLook w:val="0000"/>
        </w:tblPrEx>
        <w:tc>
          <w:tcPr>
            <w:tcW w:w="695" w:type="dxa"/>
            <w:tcBorders>
              <w:top w:val="double" w:sz="4" w:space="0" w:color="auto"/>
            </w:tcBorders>
          </w:tcPr>
          <w:p w:rsidR="00A52F73" w:rsidRPr="003A3E55" w:rsidP="003A3E55" w14:paraId="7EC1E06D" w14:textId="77777777">
            <w:pPr>
              <w:spacing w:before="120" w:after="120"/>
              <w:rPr>
                <w:b/>
              </w:rPr>
            </w:pPr>
            <w:r w:rsidRPr="003A3E55">
              <w:rPr>
                <w:b/>
              </w:rPr>
              <w:t>1.</w:t>
            </w:r>
          </w:p>
        </w:tc>
        <w:tc>
          <w:tcPr>
            <w:tcW w:w="8285" w:type="dxa"/>
            <w:tcBorders>
              <w:top w:val="double" w:sz="4" w:space="0" w:color="auto"/>
            </w:tcBorders>
          </w:tcPr>
          <w:p w:rsidR="00A52F73" w:rsidRPr="003A3E55" w:rsidP="00946686" w14:paraId="6ECBB62C" w14:textId="77777777">
            <w:pPr>
              <w:spacing w:before="120" w:after="120"/>
            </w:pPr>
            <w:r w:rsidRPr="003A3E55">
              <w:rPr>
                <w:b/>
              </w:rPr>
              <w:t>Miembro que notifica:</w:t>
            </w:r>
            <w:r w:rsidRPr="006A63E9" w:rsidR="00AF251E">
              <w:t xml:space="preserve"> </w:t>
            </w:r>
            <w:r w:rsidRPr="006A63E9" w:rsidR="00AF251E">
              <w:rPr>
                <w:u w:val="single"/>
              </w:rPr>
              <w:t>PERÚ</w:t>
            </w:r>
          </w:p>
          <w:p w:rsidR="00A52F73" w:rsidRPr="003A3E55" w:rsidP="003A3E55" w14:paraId="1818AA80" w14:textId="77777777">
            <w:pPr>
              <w:spacing w:after="120"/>
            </w:pPr>
            <w:r w:rsidRPr="003A3E55">
              <w:rPr>
                <w:b/>
              </w:rPr>
              <w:t>Si procede, nombre del gobierno local de que se trate (artículos 3.2 y 7.2):</w:t>
            </w:r>
            <w:r w:rsidRPr="006A63E9" w:rsidR="00AF251E">
              <w:t xml:space="preserve"> </w:t>
            </w:r>
          </w:p>
        </w:tc>
      </w:tr>
      <w:tr w14:paraId="01D3262B" w14:textId="77777777" w:rsidTr="00AC1453">
        <w:tblPrEx>
          <w:tblW w:w="5000" w:type="pct"/>
          <w:tblLook w:val="0000"/>
        </w:tblPrEx>
        <w:tc>
          <w:tcPr>
            <w:tcW w:w="695" w:type="dxa"/>
          </w:tcPr>
          <w:p w:rsidR="00A52F73" w:rsidRPr="003A3E55" w:rsidP="003A3E55" w14:paraId="2AA7617D" w14:textId="77777777">
            <w:pPr>
              <w:spacing w:before="120" w:after="120"/>
              <w:rPr>
                <w:b/>
              </w:rPr>
            </w:pPr>
            <w:r w:rsidRPr="003A3E55">
              <w:rPr>
                <w:b/>
              </w:rPr>
              <w:t>2.</w:t>
            </w:r>
          </w:p>
        </w:tc>
        <w:tc>
          <w:tcPr>
            <w:tcW w:w="8285" w:type="dxa"/>
          </w:tcPr>
          <w:p w:rsidR="00A52F73" w:rsidRPr="003A3E55" w:rsidP="00C94F02" w14:paraId="7253D4CB" w14:textId="77777777">
            <w:pPr>
              <w:spacing w:before="120" w:after="120"/>
            </w:pPr>
            <w:r w:rsidRPr="003A3E55">
              <w:rPr>
                <w:b/>
              </w:rPr>
              <w:t>Organismo responsable:</w:t>
            </w:r>
            <w:r w:rsidRPr="003A3E55" w:rsidR="00AF251E">
              <w:t xml:space="preserve"> </w:t>
            </w:r>
          </w:p>
          <w:p w:rsidR="00AF251E" w:rsidRPr="003A3E55" w:rsidP="00C94F02" w14:paraId="15176E87" w14:textId="77777777">
            <w:r w:rsidRPr="003A3E55">
              <w:t>Ministerio de Energía y Minas (MINEM)</w:t>
            </w:r>
          </w:p>
          <w:p w:rsidR="00AF251E" w:rsidRPr="003A3E55" w:rsidP="00C94F02" w14:paraId="3EF7F168" w14:textId="77777777">
            <w:r w:rsidRPr="003A3E55">
              <w:t>Av. De Las Artes Sur N° 260 - San Borja - Lima - Perú</w:t>
            </w:r>
          </w:p>
          <w:p w:rsidR="00AF251E" w:rsidRPr="003A3E55" w:rsidP="00C94F02" w14:paraId="48F4FDBE" w14:textId="77777777">
            <w:r w:rsidRPr="003A3E55">
              <w:t>Teléfono: (+51-1) 5100300 Ext. 2601 o 2617 o 2613</w:t>
            </w:r>
          </w:p>
          <w:p w:rsidR="00AF251E" w:rsidRPr="003A3E55" w:rsidP="00C94F02" w14:paraId="79B74F7E" w14:textId="77777777">
            <w:r w:rsidRPr="003A3E55">
              <w:t xml:space="preserve">Correo electrónico: </w:t>
            </w:r>
            <w:hyperlink r:id="rId5" w:history="1">
              <w:r w:rsidRPr="003A3E55">
                <w:rPr>
                  <w:color w:val="0000FF"/>
                  <w:u w:val="single"/>
                </w:rPr>
                <w:t>publicaciondgee@minem.gob.pe</w:t>
              </w:r>
            </w:hyperlink>
          </w:p>
          <w:p w:rsidR="00AF251E" w:rsidRPr="003A3E55" w:rsidP="00C94F02" w14:paraId="08717D14" w14:textId="77777777">
            <w:r w:rsidRPr="003A3E55">
              <w:t>Ministerio de Comercio Exterior y Turismo - MINCETUR</w:t>
            </w:r>
          </w:p>
          <w:p w:rsidR="00AF251E" w:rsidRPr="003A3E55" w:rsidP="00C94F02" w14:paraId="04D815C0" w14:textId="77777777">
            <w:r w:rsidRPr="003A3E55">
              <w:t>Calle Uno Oeste Nº 50 - Urb. Corpac - Lima 27 - Perú</w:t>
            </w:r>
          </w:p>
          <w:p w:rsidR="00AF251E" w:rsidRPr="003A3E55" w:rsidP="00C94F02" w14:paraId="70C7240A" w14:textId="77777777">
            <w:r w:rsidRPr="003A3E55">
              <w:t>Tel.: (+51-1) 513-6100, Ext. 1223 o 1239</w:t>
            </w:r>
          </w:p>
          <w:p w:rsidR="00AF251E" w:rsidRPr="003A3E55" w:rsidP="00C94F02" w14:paraId="22BE83CD" w14:textId="77777777">
            <w:pPr>
              <w:spacing w:after="120"/>
            </w:pPr>
            <w:r w:rsidRPr="003A3E55">
              <w:t xml:space="preserve">Email: </w:t>
            </w:r>
            <w:hyperlink r:id="rId6" w:history="1">
              <w:r w:rsidRPr="003A3E55">
                <w:rPr>
                  <w:color w:val="0000FF"/>
                  <w:u w:val="single"/>
                </w:rPr>
                <w:t>otc@mincetur.gob.pe</w:t>
              </w:r>
            </w:hyperlink>
          </w:p>
        </w:tc>
      </w:tr>
      <w:tr w14:paraId="19FE78A7" w14:textId="77777777" w:rsidTr="00AC1453">
        <w:tblPrEx>
          <w:tblW w:w="5000" w:type="pct"/>
          <w:tblLook w:val="0000"/>
        </w:tblPrEx>
        <w:tc>
          <w:tcPr>
            <w:tcW w:w="695" w:type="dxa"/>
          </w:tcPr>
          <w:p w:rsidR="00A52F73" w:rsidRPr="003A3E55" w:rsidP="003A3E55" w14:paraId="1C6BF92B" w14:textId="77777777">
            <w:pPr>
              <w:spacing w:before="120" w:after="120"/>
              <w:rPr>
                <w:b/>
              </w:rPr>
            </w:pPr>
            <w:r w:rsidRPr="003A3E55">
              <w:rPr>
                <w:b/>
              </w:rPr>
              <w:t>3.</w:t>
            </w:r>
          </w:p>
        </w:tc>
        <w:tc>
          <w:tcPr>
            <w:tcW w:w="8285" w:type="dxa"/>
          </w:tcPr>
          <w:p w:rsidR="00A52F73" w:rsidRPr="003A3E55" w:rsidP="003A3E55" w14:paraId="7542AD47"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2A88B3C9" w14:textId="77777777" w:rsidTr="00AC1453">
        <w:tblPrEx>
          <w:tblW w:w="5000" w:type="pct"/>
          <w:tblLook w:val="0000"/>
        </w:tblPrEx>
        <w:tc>
          <w:tcPr>
            <w:tcW w:w="695" w:type="dxa"/>
          </w:tcPr>
          <w:p w:rsidR="00A52F73" w:rsidRPr="003A3E55" w:rsidP="003A3E55" w14:paraId="52675BE2" w14:textId="77777777">
            <w:pPr>
              <w:spacing w:before="120" w:after="120"/>
              <w:rPr>
                <w:b/>
              </w:rPr>
            </w:pPr>
            <w:r w:rsidRPr="003A3E55">
              <w:rPr>
                <w:b/>
              </w:rPr>
              <w:t>4.</w:t>
            </w:r>
          </w:p>
        </w:tc>
        <w:tc>
          <w:tcPr>
            <w:tcW w:w="8285" w:type="dxa"/>
          </w:tcPr>
          <w:p w:rsidR="00A52F73" w:rsidRPr="003A3E55" w:rsidP="003A3E55" w14:paraId="623CD64D"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w:t>
            </w:r>
          </w:p>
          <w:tbl>
            <w:tblPr>
              <w:tblW w:w="5000" w:type="pct"/>
              <w:tblCellSpacing w:w="15" w:type="dxa"/>
              <w:tblCellMar>
                <w:top w:w="15" w:type="dxa"/>
                <w:left w:w="15" w:type="dxa"/>
                <w:bottom w:w="15" w:type="dxa"/>
                <w:right w:w="15" w:type="dxa"/>
              </w:tblCellMar>
              <w:tblLook w:val="04A0"/>
            </w:tblPr>
            <w:tblGrid>
              <w:gridCol w:w="1725"/>
              <w:gridCol w:w="6344"/>
            </w:tblGrid>
            <w:tr w14:paraId="25889FE0" w14:textId="77777777" w:rsidTr="00AC1453">
              <w:tblPrEx>
                <w:tblW w:w="5000" w:type="pct"/>
                <w:tblLook w:val="04A0"/>
              </w:tblPrEx>
              <w:tc>
                <w:tcPr>
                  <w:tcW w:w="1041" w:type="pct"/>
                  <w:tcMar>
                    <w:top w:w="15" w:type="dxa"/>
                    <w:left w:w="15" w:type="dxa"/>
                    <w:bottom w:w="15" w:type="dxa"/>
                    <w:right w:w="15" w:type="dxa"/>
                  </w:tcMar>
                  <w:vAlign w:val="center"/>
                  <w:hideMark/>
                </w:tcPr>
                <w:p w:rsidR="00AF251E" w:rsidRPr="003A3E55" w:rsidP="003A3E55" w14:paraId="52F622B6" w14:textId="77777777">
                  <w:pPr>
                    <w:spacing w:before="120" w:after="120"/>
                  </w:pPr>
                  <w:r w:rsidRPr="003A3E55">
                    <w:rPr>
                      <w:b/>
                      <w:bCs/>
                    </w:rPr>
                    <w:t>Código</w:t>
                  </w:r>
                </w:p>
              </w:tc>
              <w:tc>
                <w:tcPr>
                  <w:tcW w:w="3903" w:type="pct"/>
                  <w:tcMar>
                    <w:top w:w="15" w:type="dxa"/>
                    <w:left w:w="15" w:type="dxa"/>
                    <w:bottom w:w="15" w:type="dxa"/>
                    <w:right w:w="15" w:type="dxa"/>
                  </w:tcMar>
                  <w:vAlign w:val="center"/>
                  <w:hideMark/>
                </w:tcPr>
                <w:p w:rsidR="00AF251E" w:rsidRPr="003A3E55" w:rsidP="003A3E55" w14:paraId="479E78AF" w14:textId="77777777">
                  <w:pPr>
                    <w:spacing w:before="120" w:after="120"/>
                  </w:pPr>
                  <w:r w:rsidRPr="003A3E55">
                    <w:rPr>
                      <w:b/>
                      <w:bCs/>
                    </w:rPr>
                    <w:t>Designación de la Mercancía</w:t>
                  </w:r>
                </w:p>
              </w:tc>
            </w:tr>
            <w:tr w14:paraId="1C392572" w14:textId="77777777" w:rsidTr="00AC1453">
              <w:tblPrEx>
                <w:tblW w:w="5000" w:type="pct"/>
                <w:tblLook w:val="04A0"/>
              </w:tblPrEx>
              <w:tc>
                <w:tcPr>
                  <w:tcW w:w="1041" w:type="pct"/>
                  <w:tcMar>
                    <w:top w:w="15" w:type="dxa"/>
                    <w:left w:w="15" w:type="dxa"/>
                    <w:bottom w:w="15" w:type="dxa"/>
                    <w:right w:w="15" w:type="dxa"/>
                  </w:tcMar>
                  <w:vAlign w:val="center"/>
                  <w:hideMark/>
                </w:tcPr>
                <w:p w:rsidR="00AF251E" w:rsidRPr="003A3E55" w:rsidP="003A3E55" w14:paraId="056A271A" w14:textId="77777777">
                  <w:pPr>
                    <w:spacing w:before="120" w:after="120"/>
                  </w:pPr>
                  <w:r w:rsidRPr="003A3E55">
                    <w:t>8539.10.00.00</w:t>
                  </w:r>
                </w:p>
              </w:tc>
              <w:tc>
                <w:tcPr>
                  <w:tcW w:w="3903" w:type="pct"/>
                  <w:tcMar>
                    <w:top w:w="15" w:type="dxa"/>
                    <w:left w:w="15" w:type="dxa"/>
                    <w:bottom w:w="15" w:type="dxa"/>
                    <w:right w:w="15" w:type="dxa"/>
                  </w:tcMar>
                  <w:vAlign w:val="center"/>
                  <w:hideMark/>
                </w:tcPr>
                <w:p w:rsidR="00AF251E" w:rsidRPr="003A3E55" w:rsidP="003A3E55" w14:paraId="546AB1F0" w14:textId="77777777">
                  <w:pPr>
                    <w:spacing w:before="120" w:after="120"/>
                  </w:pPr>
                  <w:r w:rsidRPr="003A3E55">
                    <w:t>- Faros o unidades «sellados»</w:t>
                  </w:r>
                </w:p>
              </w:tc>
            </w:tr>
            <w:tr w14:paraId="5D084DCF" w14:textId="77777777" w:rsidTr="00AC1453">
              <w:tblPrEx>
                <w:tblW w:w="5000" w:type="pct"/>
                <w:tblLook w:val="04A0"/>
              </w:tblPrEx>
              <w:tc>
                <w:tcPr>
                  <w:tcW w:w="1041" w:type="pct"/>
                  <w:tcMar>
                    <w:top w:w="15" w:type="dxa"/>
                    <w:left w:w="15" w:type="dxa"/>
                    <w:bottom w:w="15" w:type="dxa"/>
                    <w:right w:w="15" w:type="dxa"/>
                  </w:tcMar>
                  <w:vAlign w:val="center"/>
                  <w:hideMark/>
                </w:tcPr>
                <w:p w:rsidR="00AF251E" w:rsidRPr="003A3E55" w:rsidP="003A3E55" w14:paraId="575E5769" w14:textId="77777777">
                  <w:pPr>
                    <w:spacing w:before="120" w:after="120"/>
                  </w:pPr>
                  <w:r w:rsidRPr="003A3E55">
                    <w:t>8539.21.00.00</w:t>
                  </w:r>
                </w:p>
              </w:tc>
              <w:tc>
                <w:tcPr>
                  <w:tcW w:w="3903" w:type="pct"/>
                  <w:tcMar>
                    <w:top w:w="15" w:type="dxa"/>
                    <w:left w:w="15" w:type="dxa"/>
                    <w:bottom w:w="15" w:type="dxa"/>
                    <w:right w:w="15" w:type="dxa"/>
                  </w:tcMar>
                  <w:vAlign w:val="center"/>
                  <w:hideMark/>
                </w:tcPr>
                <w:p w:rsidR="00AF251E" w:rsidRPr="003A3E55" w:rsidP="003A3E55" w14:paraId="594C3E8B" w14:textId="77777777">
                  <w:pPr>
                    <w:spacing w:before="120" w:after="120"/>
                  </w:pPr>
                  <w:r w:rsidRPr="003A3E55">
                    <w:t>- - Halógenos, de volframio (tungsteno)</w:t>
                  </w:r>
                </w:p>
              </w:tc>
            </w:tr>
            <w:tr w14:paraId="1C75F639" w14:textId="77777777" w:rsidTr="00AC1453">
              <w:tblPrEx>
                <w:tblW w:w="5000" w:type="pct"/>
                <w:tblLook w:val="04A0"/>
              </w:tblPrEx>
              <w:tc>
                <w:tcPr>
                  <w:tcW w:w="1041" w:type="pct"/>
                  <w:tcMar>
                    <w:top w:w="15" w:type="dxa"/>
                    <w:left w:w="15" w:type="dxa"/>
                    <w:bottom w:w="15" w:type="dxa"/>
                    <w:right w:w="15" w:type="dxa"/>
                  </w:tcMar>
                  <w:vAlign w:val="center"/>
                  <w:hideMark/>
                </w:tcPr>
                <w:p w:rsidR="00AF251E" w:rsidRPr="003A3E55" w:rsidP="003A3E55" w14:paraId="229DECF2" w14:textId="77777777">
                  <w:pPr>
                    <w:spacing w:before="120" w:after="120"/>
                  </w:pPr>
                  <w:r w:rsidRPr="003A3E55">
                    <w:t>8539.31.10.00</w:t>
                  </w:r>
                </w:p>
              </w:tc>
              <w:tc>
                <w:tcPr>
                  <w:tcW w:w="3903" w:type="pct"/>
                  <w:tcMar>
                    <w:top w:w="15" w:type="dxa"/>
                    <w:left w:w="15" w:type="dxa"/>
                    <w:bottom w:w="15" w:type="dxa"/>
                    <w:right w:w="15" w:type="dxa"/>
                  </w:tcMar>
                  <w:vAlign w:val="center"/>
                  <w:hideMark/>
                </w:tcPr>
                <w:p w:rsidR="00AF251E" w:rsidRPr="003A3E55" w:rsidP="003A3E55" w14:paraId="1F97C53A" w14:textId="77777777">
                  <w:pPr>
                    <w:spacing w:before="120" w:after="120"/>
                  </w:pPr>
                  <w:r w:rsidRPr="003A3E55">
                    <w:t>- - - Tubulares rectos</w:t>
                  </w:r>
                </w:p>
              </w:tc>
            </w:tr>
            <w:tr w14:paraId="1C633950" w14:textId="77777777" w:rsidTr="00AC1453">
              <w:tblPrEx>
                <w:tblW w:w="5000" w:type="pct"/>
                <w:tblLook w:val="04A0"/>
              </w:tblPrEx>
              <w:tc>
                <w:tcPr>
                  <w:tcW w:w="1041" w:type="pct"/>
                  <w:tcMar>
                    <w:top w:w="15" w:type="dxa"/>
                    <w:left w:w="15" w:type="dxa"/>
                    <w:bottom w:w="15" w:type="dxa"/>
                    <w:right w:w="15" w:type="dxa"/>
                  </w:tcMar>
                  <w:vAlign w:val="center"/>
                  <w:hideMark/>
                </w:tcPr>
                <w:p w:rsidR="00AF251E" w:rsidRPr="003A3E55" w:rsidP="003A3E55" w14:paraId="7473AC5D" w14:textId="77777777">
                  <w:pPr>
                    <w:spacing w:before="120" w:after="120"/>
                  </w:pPr>
                  <w:r w:rsidRPr="003A3E55">
                    <w:t>8539.31.20.00</w:t>
                  </w:r>
                </w:p>
              </w:tc>
              <w:tc>
                <w:tcPr>
                  <w:tcW w:w="3903" w:type="pct"/>
                  <w:tcMar>
                    <w:top w:w="15" w:type="dxa"/>
                    <w:left w:w="15" w:type="dxa"/>
                    <w:bottom w:w="15" w:type="dxa"/>
                    <w:right w:w="15" w:type="dxa"/>
                  </w:tcMar>
                  <w:vAlign w:val="center"/>
                  <w:hideMark/>
                </w:tcPr>
                <w:p w:rsidR="00AF251E" w:rsidRPr="003A3E55" w:rsidP="003A3E55" w14:paraId="14A86CD1" w14:textId="77777777">
                  <w:pPr>
                    <w:spacing w:before="120" w:after="120"/>
                  </w:pPr>
                  <w:r w:rsidRPr="003A3E55">
                    <w:t>- - - Tubulares circulares</w:t>
                  </w:r>
                </w:p>
              </w:tc>
            </w:tr>
            <w:tr w14:paraId="46E924B7" w14:textId="77777777" w:rsidTr="00AC1453">
              <w:tblPrEx>
                <w:tblW w:w="5000" w:type="pct"/>
                <w:tblLook w:val="04A0"/>
              </w:tblPrEx>
              <w:tc>
                <w:tcPr>
                  <w:tcW w:w="1041" w:type="pct"/>
                  <w:tcMar>
                    <w:top w:w="15" w:type="dxa"/>
                    <w:left w:w="15" w:type="dxa"/>
                    <w:bottom w:w="15" w:type="dxa"/>
                    <w:right w:w="15" w:type="dxa"/>
                  </w:tcMar>
                  <w:vAlign w:val="center"/>
                  <w:hideMark/>
                </w:tcPr>
                <w:p w:rsidR="00AF251E" w:rsidRPr="003A3E55" w:rsidP="003A3E55" w14:paraId="259A6C0F" w14:textId="77777777">
                  <w:pPr>
                    <w:spacing w:before="120" w:after="120"/>
                  </w:pPr>
                  <w:r w:rsidRPr="003A3E55">
                    <w:t>8539.31.30.00</w:t>
                  </w:r>
                </w:p>
              </w:tc>
              <w:tc>
                <w:tcPr>
                  <w:tcW w:w="3903" w:type="pct"/>
                  <w:tcMar>
                    <w:top w:w="15" w:type="dxa"/>
                    <w:left w:w="15" w:type="dxa"/>
                    <w:bottom w:w="15" w:type="dxa"/>
                    <w:right w:w="15" w:type="dxa"/>
                  </w:tcMar>
                  <w:vAlign w:val="center"/>
                  <w:hideMark/>
                </w:tcPr>
                <w:p w:rsidR="00AF251E" w:rsidRPr="003A3E55" w:rsidP="003A3E55" w14:paraId="3030458E" w14:textId="77777777">
                  <w:pPr>
                    <w:spacing w:before="120" w:after="120"/>
                  </w:pPr>
                  <w:r w:rsidRPr="003A3E55">
                    <w:t>- - - Compactos integrados y no integrados (lámparas compactas fluorescentes)</w:t>
                  </w:r>
                </w:p>
              </w:tc>
            </w:tr>
            <w:tr w14:paraId="386A0AC6" w14:textId="77777777" w:rsidTr="00AC1453">
              <w:tblPrEx>
                <w:tblW w:w="5000" w:type="pct"/>
                <w:tblLook w:val="04A0"/>
              </w:tblPrEx>
              <w:tc>
                <w:tcPr>
                  <w:tcW w:w="1041" w:type="pct"/>
                  <w:tcMar>
                    <w:top w:w="15" w:type="dxa"/>
                    <w:left w:w="15" w:type="dxa"/>
                    <w:bottom w:w="15" w:type="dxa"/>
                    <w:right w:w="15" w:type="dxa"/>
                  </w:tcMar>
                  <w:vAlign w:val="center"/>
                  <w:hideMark/>
                </w:tcPr>
                <w:p w:rsidR="00AF251E" w:rsidRPr="003A3E55" w:rsidP="003A3E55" w14:paraId="793248EF" w14:textId="77777777">
                  <w:pPr>
                    <w:spacing w:before="120" w:after="120"/>
                  </w:pPr>
                  <w:r w:rsidRPr="003A3E55">
                    <w:t>8539.52.00.00</w:t>
                  </w:r>
                </w:p>
              </w:tc>
              <w:tc>
                <w:tcPr>
                  <w:tcW w:w="3903" w:type="pct"/>
                  <w:tcMar>
                    <w:top w:w="15" w:type="dxa"/>
                    <w:left w:w="15" w:type="dxa"/>
                    <w:bottom w:w="15" w:type="dxa"/>
                    <w:right w:w="15" w:type="dxa"/>
                  </w:tcMar>
                  <w:vAlign w:val="center"/>
                  <w:hideMark/>
                </w:tcPr>
                <w:p w:rsidR="00AF251E" w:rsidRPr="003A3E55" w:rsidP="003A3E55" w14:paraId="1924EB78" w14:textId="77777777">
                  <w:pPr>
                    <w:spacing w:before="120" w:after="120"/>
                  </w:pPr>
                  <w:r w:rsidRPr="003A3E55">
                    <w:t>- - Lámparas y tubos de diodos emisores de luz (LED)</w:t>
                  </w:r>
                </w:p>
              </w:tc>
            </w:tr>
            <w:tr w14:paraId="2AF5C908" w14:textId="77777777" w:rsidTr="00AC1453">
              <w:tblPrEx>
                <w:tblW w:w="5000" w:type="pct"/>
                <w:tblLook w:val="04A0"/>
              </w:tblPrEx>
              <w:tc>
                <w:tcPr>
                  <w:tcW w:w="1041" w:type="pct"/>
                  <w:tcMar>
                    <w:top w:w="15" w:type="dxa"/>
                    <w:left w:w="15" w:type="dxa"/>
                    <w:bottom w:w="15" w:type="dxa"/>
                    <w:right w:w="15" w:type="dxa"/>
                  </w:tcMar>
                  <w:vAlign w:val="center"/>
                  <w:hideMark/>
                </w:tcPr>
                <w:p w:rsidR="00AF251E" w:rsidRPr="003A3E55" w:rsidP="003A3E55" w14:paraId="572C1FE6" w14:textId="77777777">
                  <w:pPr>
                    <w:spacing w:before="120" w:after="120"/>
                  </w:pPr>
                  <w:r w:rsidRPr="003A3E55">
                    <w:t>9405.11.90.00</w:t>
                  </w:r>
                </w:p>
              </w:tc>
              <w:tc>
                <w:tcPr>
                  <w:tcW w:w="3903" w:type="pct"/>
                  <w:tcMar>
                    <w:top w:w="15" w:type="dxa"/>
                    <w:left w:w="15" w:type="dxa"/>
                    <w:bottom w:w="15" w:type="dxa"/>
                    <w:right w:w="15" w:type="dxa"/>
                  </w:tcMar>
                  <w:vAlign w:val="center"/>
                  <w:hideMark/>
                </w:tcPr>
                <w:p w:rsidR="00AF251E" w:rsidRPr="003A3E55" w:rsidP="003A3E55" w14:paraId="52D0AFD1" w14:textId="77777777">
                  <w:pPr>
                    <w:spacing w:before="120" w:after="120"/>
                  </w:pPr>
                  <w:r w:rsidRPr="003A3E55">
                    <w:t>- - - Los demás</w:t>
                  </w:r>
                </w:p>
              </w:tc>
            </w:tr>
          </w:tbl>
          <w:p w:rsidR="00AF251E" w:rsidRPr="003A3E55" w:rsidP="003A3E55" w14:paraId="322E0529" w14:textId="77777777">
            <w:pPr>
              <w:spacing w:before="120" w:after="120"/>
            </w:pPr>
          </w:p>
        </w:tc>
      </w:tr>
      <w:tr w14:paraId="4993522E" w14:textId="77777777" w:rsidTr="00AC1453">
        <w:tblPrEx>
          <w:tblW w:w="5000" w:type="pct"/>
          <w:tblLook w:val="0000"/>
        </w:tblPrEx>
        <w:tc>
          <w:tcPr>
            <w:tcW w:w="695" w:type="dxa"/>
          </w:tcPr>
          <w:p w:rsidR="00A52F73" w:rsidRPr="003A3E55" w:rsidP="006A50EC" w14:paraId="59660135" w14:textId="77777777">
            <w:pPr>
              <w:keepNext/>
              <w:keepLines/>
              <w:spacing w:before="120" w:after="120"/>
              <w:rPr>
                <w:b/>
              </w:rPr>
            </w:pPr>
            <w:r w:rsidRPr="003A3E55">
              <w:rPr>
                <w:b/>
              </w:rPr>
              <w:t>5.</w:t>
            </w:r>
          </w:p>
        </w:tc>
        <w:tc>
          <w:tcPr>
            <w:tcW w:w="8285" w:type="dxa"/>
          </w:tcPr>
          <w:p w:rsidR="00A52F73" w:rsidP="006A50EC" w14:paraId="39492A44" w14:textId="77777777">
            <w:pPr>
              <w:keepNext/>
              <w:keepLines/>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Proyecto de decreto supremo que aprueba el reglamento técnico sobre el estándar mínimo de eficiencia energética para fuentes de iluminación; (21 página(s), en español)</w:t>
            </w:r>
          </w:p>
          <w:p w:rsidR="00145C22" w:rsidRPr="00F70F54" w:rsidP="006A50EC" w14:paraId="46E74EA4" w14:textId="77777777">
            <w:pPr>
              <w:keepNext/>
              <w:keepLines/>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6A50EC" w14:paraId="32C0BE8C" w14:textId="77777777">
            <w:pPr>
              <w:keepNext/>
              <w:keepLines/>
              <w:pBdr>
                <w:top w:val="none" w:sz="0" w:space="4" w:color="auto"/>
                <w:bottom w:val="none" w:sz="0" w:space="4" w:color="auto"/>
              </w:pBdr>
              <w:rPr>
                <w:bCs/>
              </w:rPr>
            </w:pPr>
            <w:hyperlink r:id="rId7" w:tgtFrame="_blank" w:history="1">
              <w:r>
                <w:rPr>
                  <w:bCs/>
                  <w:color w:val="0000FF"/>
                  <w:u w:val="single"/>
                </w:rPr>
                <w:t>https://members.wto.org/crnattachments/2026/TBT/PER/26_04246_00_s.pdf</w:t>
              </w:r>
            </w:hyperlink>
          </w:p>
          <w:p w:rsidR="00F70F54" w:rsidP="006A50EC" w14:paraId="275AD9F3" w14:textId="77777777">
            <w:pPr>
              <w:keepNext/>
              <w:keepLines/>
              <w:rPr>
                <w:bCs/>
              </w:rPr>
            </w:pPr>
            <w:hyperlink r:id="rId8" w:tgtFrame="_blank" w:history="1">
              <w:r>
                <w:rPr>
                  <w:bCs/>
                  <w:color w:val="0000FF"/>
                  <w:u w:val="single"/>
                </w:rPr>
                <w:t>https://www.gob.pe/institucion/minem/normas-legales/8417738-290-2026-minem-dm</w:t>
              </w:r>
            </w:hyperlink>
          </w:p>
          <w:p w:rsidR="00F70F54" w:rsidP="006A50EC" w14:paraId="636817FE" w14:textId="77777777">
            <w:pPr>
              <w:keepNext/>
              <w:keepLines/>
              <w:rPr>
                <w:bCs/>
              </w:rPr>
            </w:pPr>
            <w:hyperlink r:id="rId9" w:tgtFrame="_blank" w:history="1">
              <w:r>
                <w:rPr>
                  <w:bCs/>
                  <w:color w:val="0000FF"/>
                  <w:u w:val="single"/>
                </w:rPr>
                <w:t>http://consultasenlinea.mincetur.gob.pe/notificaciones/Publico/FrmBuscador.aspx</w:t>
              </w:r>
            </w:hyperlink>
          </w:p>
          <w:p w:rsidR="00F70F54" w:rsidP="006A50EC" w14:paraId="2B6D4783" w14:textId="77777777">
            <w:pPr>
              <w:keepNext/>
              <w:keepLines/>
              <w:rPr>
                <w:bCs/>
              </w:rPr>
            </w:pPr>
            <w:r>
              <w:rPr>
                <w:bCs/>
              </w:rPr>
              <w:t>Ministerio de Energía y Minas (MINEM)</w:t>
            </w:r>
          </w:p>
          <w:p w:rsidR="00F70F54" w:rsidP="006A50EC" w14:paraId="1A5D3712" w14:textId="77777777">
            <w:pPr>
              <w:keepNext/>
              <w:keepLines/>
              <w:rPr>
                <w:bCs/>
              </w:rPr>
            </w:pPr>
            <w:r>
              <w:rPr>
                <w:bCs/>
              </w:rPr>
              <w:t>Av. De Las Artes Sur N° 260 - San Borja - Lima - Perú</w:t>
            </w:r>
          </w:p>
          <w:p w:rsidR="00F70F54" w:rsidP="006A50EC" w14:paraId="05167626" w14:textId="77777777">
            <w:pPr>
              <w:keepNext/>
              <w:keepLines/>
              <w:rPr>
                <w:bCs/>
              </w:rPr>
            </w:pPr>
            <w:r>
              <w:rPr>
                <w:bCs/>
              </w:rPr>
              <w:t>Teléfono: (+51-1) 5100300 Ext. 2601 o 2617 o 2613</w:t>
            </w:r>
          </w:p>
          <w:p w:rsidR="00F70F54" w:rsidP="006A50EC" w14:paraId="49BF43A8" w14:textId="77777777">
            <w:pPr>
              <w:keepNext/>
              <w:keepLines/>
              <w:spacing w:after="120"/>
              <w:rPr>
                <w:bCs/>
              </w:rPr>
            </w:pPr>
            <w:r>
              <w:rPr>
                <w:bCs/>
              </w:rPr>
              <w:t xml:space="preserve">Correo electrónico: </w:t>
            </w:r>
            <w:hyperlink r:id="rId5" w:history="1">
              <w:r>
                <w:rPr>
                  <w:bCs/>
                  <w:color w:val="0000FF"/>
                  <w:u w:val="single"/>
                </w:rPr>
                <w:t>publicaciondgee@minem.gob.pe</w:t>
              </w:r>
            </w:hyperlink>
          </w:p>
        </w:tc>
      </w:tr>
      <w:tr w14:paraId="37B06953" w14:textId="77777777" w:rsidTr="00AC1453">
        <w:tblPrEx>
          <w:tblW w:w="5000" w:type="pct"/>
          <w:tblLook w:val="0000"/>
        </w:tblPrEx>
        <w:tc>
          <w:tcPr>
            <w:tcW w:w="695" w:type="dxa"/>
          </w:tcPr>
          <w:p w:rsidR="00A52F73" w:rsidRPr="003A3E55" w:rsidP="003A3E55" w14:paraId="33C499DC" w14:textId="77777777">
            <w:pPr>
              <w:spacing w:before="120" w:after="120"/>
              <w:rPr>
                <w:b/>
              </w:rPr>
            </w:pPr>
            <w:r w:rsidRPr="003A3E55">
              <w:rPr>
                <w:b/>
              </w:rPr>
              <w:t>6.</w:t>
            </w:r>
          </w:p>
        </w:tc>
        <w:tc>
          <w:tcPr>
            <w:tcW w:w="8285" w:type="dxa"/>
          </w:tcPr>
          <w:p w:rsidR="00A52F73" w:rsidRPr="003A3E55" w:rsidP="003A3E55" w14:paraId="184F5D06" w14:textId="77777777">
            <w:pPr>
              <w:spacing w:before="120" w:after="120"/>
            </w:pPr>
            <w:r w:rsidRPr="000C0749">
              <w:rPr>
                <w:b/>
              </w:rPr>
              <w:t>Descripción del contenido:</w:t>
            </w:r>
            <w:r w:rsidRPr="003A3E55" w:rsidR="00AF251E">
              <w:t xml:space="preserve"> El presente Reglamento Técnico tiene como objeto establecer el estándar mínimo de eficiencia energética (MEPS) que deben cumplir en su fabricación las fuentes de iluminación, para el consumo interno, importación, distribución y comercialización en el país; asimismo, tiene por finalidad promover el uso eficiente de la "energía, a través de disposiciones para definir el estándar mínimo de eficiencia energética de las fuentes de iluminación para su uso en el territorio nacional, que permita mejorar la eficiencia energética de las fuentes de iluminación, la reducción del consumo de energía, la mitigación de los efectos de cambio climático, la protección del medio ambiente, el cuidado de la salud y el bienestar de la sociedad.</w:t>
            </w:r>
          </w:p>
        </w:tc>
      </w:tr>
      <w:tr w14:paraId="0FB24AEE" w14:textId="77777777" w:rsidTr="00AC1453">
        <w:tblPrEx>
          <w:tblW w:w="5000" w:type="pct"/>
          <w:tblLook w:val="0000"/>
        </w:tblPrEx>
        <w:tc>
          <w:tcPr>
            <w:tcW w:w="695" w:type="dxa"/>
          </w:tcPr>
          <w:p w:rsidR="00A52F73" w:rsidRPr="003A3E55" w:rsidP="003A3E55" w14:paraId="05C56D32" w14:textId="77777777">
            <w:pPr>
              <w:spacing w:before="120" w:after="120"/>
              <w:rPr>
                <w:b/>
              </w:rPr>
            </w:pPr>
            <w:r w:rsidRPr="003A3E55">
              <w:rPr>
                <w:b/>
              </w:rPr>
              <w:t>7.</w:t>
            </w:r>
          </w:p>
        </w:tc>
        <w:tc>
          <w:tcPr>
            <w:tcW w:w="8285" w:type="dxa"/>
          </w:tcPr>
          <w:p w:rsidR="00A52F73" w:rsidRPr="003A3E55" w:rsidP="00A5462B" w14:paraId="01FADB0E" w14:textId="77777777">
            <w:pPr>
              <w:spacing w:before="120" w:after="120"/>
            </w:pPr>
            <w:r w:rsidRPr="000C0749">
              <w:rPr>
                <w:b/>
              </w:rPr>
              <w:t>Objetivo y razón de ser, incluida, cuando proceda, la naturaleza de los problemas urgentes:</w:t>
            </w:r>
            <w:r w:rsidRPr="003A3E55" w:rsidR="00412DAF">
              <w:t xml:space="preserve"> Prevención de prácticas que puedan inducir a error y protección del consumidor</w:t>
            </w:r>
          </w:p>
        </w:tc>
      </w:tr>
      <w:tr w14:paraId="4AC1E7A6" w14:textId="77777777" w:rsidTr="00AC1453">
        <w:tblPrEx>
          <w:tblW w:w="5000" w:type="pct"/>
          <w:tblLook w:val="0000"/>
        </w:tblPrEx>
        <w:tc>
          <w:tcPr>
            <w:tcW w:w="695" w:type="dxa"/>
          </w:tcPr>
          <w:p w:rsidR="00A52F73" w:rsidRPr="003A3E55" w:rsidP="00617B12" w14:paraId="45F151B2" w14:textId="77777777">
            <w:pPr>
              <w:spacing w:before="120" w:after="120"/>
              <w:rPr>
                <w:b/>
              </w:rPr>
            </w:pPr>
            <w:r w:rsidRPr="003A3E55">
              <w:rPr>
                <w:b/>
              </w:rPr>
              <w:t>8.</w:t>
            </w:r>
          </w:p>
        </w:tc>
        <w:tc>
          <w:tcPr>
            <w:tcW w:w="8285" w:type="dxa"/>
          </w:tcPr>
          <w:p w:rsidR="00145C22" w:rsidRPr="00F70F54" w:rsidP="005037AE" w14:paraId="55D80436" w14:textId="77777777">
            <w:pPr>
              <w:spacing w:before="120" w:after="120"/>
              <w:rPr>
                <w:bCs/>
              </w:rPr>
            </w:pPr>
            <w:r w:rsidRPr="000C0749">
              <w:rPr>
                <w:b/>
              </w:rPr>
              <w:t>Documentos pertinentes:</w:t>
            </w:r>
            <w:r w:rsidRPr="003A3E55" w:rsidR="00AF251E">
              <w:t xml:space="preserve"> </w:t>
            </w:r>
          </w:p>
          <w:p w:rsidR="00AF251E" w:rsidRPr="003A3E55" w:rsidP="005037AE" w14:paraId="5B2670B2" w14:textId="77777777">
            <w:pPr>
              <w:numPr>
                <w:ilvl w:val="0"/>
                <w:numId w:val="16"/>
              </w:numPr>
              <w:spacing w:before="120" w:after="120"/>
            </w:pPr>
            <w:r w:rsidRPr="003A3E55">
              <w:t>Norma COPANT 1737:2026 "Especificaciones para fuentes de iluminación LED de servicio general – Desempeño y etiquetado" (secciones 7 y 8, Tabla 8), complementados con las normas IEC y CIE equivalentes para las tecnologías no LED.</w:t>
            </w:r>
          </w:p>
          <w:p w:rsidR="00AF251E" w:rsidRPr="003A3E55" w:rsidP="005037AE" w14:paraId="6CBE37C6" w14:textId="77777777">
            <w:pPr>
              <w:numPr>
                <w:ilvl w:val="0"/>
                <w:numId w:val="16"/>
              </w:numPr>
              <w:spacing w:before="120" w:after="120"/>
            </w:pPr>
            <w:r w:rsidRPr="003A3E55">
              <w:t>IEC 60064, CIE 84, Flujo luminoso (lm) Fuentes de luz incandescentes.</w:t>
            </w:r>
          </w:p>
          <w:p w:rsidR="00AF251E" w:rsidRPr="003A3E55" w:rsidP="005037AE" w14:paraId="586EA256" w14:textId="77777777">
            <w:pPr>
              <w:numPr>
                <w:ilvl w:val="0"/>
                <w:numId w:val="16"/>
              </w:numPr>
              <w:spacing w:before="120" w:after="120"/>
            </w:pPr>
            <w:r w:rsidRPr="003A3E55">
              <w:t>IEC 60969, CIE 84, Flujo luminoso (lm), Fuentes de luz fluorescentes compactas.</w:t>
            </w:r>
          </w:p>
          <w:p w:rsidR="00AF251E" w:rsidRPr="003A3E55" w:rsidP="005037AE" w14:paraId="27569D61" w14:textId="77777777">
            <w:pPr>
              <w:numPr>
                <w:ilvl w:val="0"/>
                <w:numId w:val="16"/>
              </w:numPr>
              <w:spacing w:before="120" w:after="120"/>
            </w:pPr>
            <w:r w:rsidRPr="003A3E55">
              <w:t>IEC 60081, CIE 84, Flujo luminoso (lm), Fuentes de luz fluorescentes lineales.</w:t>
            </w:r>
          </w:p>
          <w:p w:rsidR="00AF251E" w:rsidRPr="003A3E55" w:rsidP="005037AE" w14:paraId="40E04770" w14:textId="77777777">
            <w:pPr>
              <w:numPr>
                <w:ilvl w:val="0"/>
                <w:numId w:val="16"/>
              </w:numPr>
              <w:spacing w:before="120" w:after="120"/>
            </w:pPr>
            <w:r w:rsidRPr="003A3E55">
              <w:t>IEC 62612, CIE S025 o LM – 79, Flujo luminoso (lm), Fuentes de luz LED.</w:t>
            </w:r>
          </w:p>
          <w:p w:rsidR="00AF251E" w:rsidRPr="003A3E55" w:rsidP="005037AE" w14:paraId="77216C2D" w14:textId="77777777">
            <w:pPr>
              <w:numPr>
                <w:ilvl w:val="0"/>
                <w:numId w:val="16"/>
              </w:numPr>
              <w:spacing w:before="120" w:after="120"/>
            </w:pPr>
            <w:r w:rsidRPr="003A3E55">
              <w:t>IEC 62722-2-1, CIE S025 ó LM -79, Flujo luminoso (lm), Luminarias Downlight LED.</w:t>
            </w:r>
          </w:p>
          <w:p w:rsidR="00AF251E" w:rsidRPr="003A3E55" w:rsidP="005037AE" w14:paraId="583FE80B" w14:textId="77777777">
            <w:pPr>
              <w:numPr>
                <w:ilvl w:val="0"/>
                <w:numId w:val="16"/>
              </w:numPr>
              <w:spacing w:before="120" w:after="120"/>
            </w:pPr>
            <w:r w:rsidRPr="003A3E55">
              <w:t>IEC 60064, Potencia (W), Fuentes de luz incandescentes.</w:t>
            </w:r>
          </w:p>
          <w:p w:rsidR="00AF251E" w:rsidRPr="003A3E55" w:rsidP="005037AE" w14:paraId="26B5C4D7" w14:textId="77777777">
            <w:pPr>
              <w:numPr>
                <w:ilvl w:val="0"/>
                <w:numId w:val="16"/>
              </w:numPr>
              <w:spacing w:before="120" w:after="120"/>
            </w:pPr>
            <w:r w:rsidRPr="003A3E55">
              <w:t>IEC 60969, CIE 84, Potencia (W), Fuentes de luz fluorescentes compactas.</w:t>
            </w:r>
          </w:p>
          <w:p w:rsidR="00AF251E" w:rsidRPr="003A3E55" w:rsidP="005037AE" w14:paraId="264D3397" w14:textId="77777777">
            <w:pPr>
              <w:numPr>
                <w:ilvl w:val="0"/>
                <w:numId w:val="16"/>
              </w:numPr>
              <w:spacing w:before="120" w:after="120"/>
            </w:pPr>
            <w:r w:rsidRPr="003A3E55">
              <w:t>IEC 60081, CIE 84, Potencia (W), Fuentes de luz fluorescentes lineales.</w:t>
            </w:r>
          </w:p>
          <w:p w:rsidR="00AF251E" w:rsidRPr="003A3E55" w:rsidP="005037AE" w14:paraId="7AC0E644" w14:textId="77777777">
            <w:pPr>
              <w:numPr>
                <w:ilvl w:val="0"/>
                <w:numId w:val="16"/>
              </w:numPr>
              <w:spacing w:before="120" w:after="120"/>
            </w:pPr>
            <w:r w:rsidRPr="003A3E55">
              <w:t>IEC 62612, CIE S025 ó LM – 79, Potencia (W), Fuentes de luz LED.</w:t>
            </w:r>
          </w:p>
          <w:p w:rsidR="00AF251E" w:rsidRPr="00AC1453" w:rsidP="005037AE" w14:paraId="554ECAAB" w14:textId="77777777">
            <w:pPr>
              <w:numPr>
                <w:ilvl w:val="0"/>
                <w:numId w:val="16"/>
              </w:numPr>
              <w:spacing w:before="120" w:after="120"/>
              <w:rPr>
                <w:lang w:val="en-GB"/>
              </w:rPr>
            </w:pPr>
            <w:r w:rsidRPr="00AC1453">
              <w:rPr>
                <w:lang w:val="en-GB"/>
              </w:rPr>
              <w:t>IEC 62722-2-1, CIE S025 ó LM -79, Potencia (W), Luminarias Downlight LED.</w:t>
            </w:r>
          </w:p>
        </w:tc>
      </w:tr>
      <w:tr w14:paraId="3BDC1A19" w14:textId="77777777" w:rsidTr="00AC1453">
        <w:tblPrEx>
          <w:tblW w:w="5000" w:type="pct"/>
          <w:tblLook w:val="0000"/>
        </w:tblPrEx>
        <w:tc>
          <w:tcPr>
            <w:tcW w:w="695" w:type="dxa"/>
          </w:tcPr>
          <w:p w:rsidR="00AF251E" w:rsidRPr="003A3E55" w:rsidP="006A50EC" w14:paraId="0BE0A9DE" w14:textId="77777777">
            <w:pPr>
              <w:keepNext/>
              <w:keepLines/>
              <w:spacing w:before="120" w:after="120"/>
              <w:rPr>
                <w:b/>
              </w:rPr>
            </w:pPr>
            <w:r w:rsidRPr="003A3E55">
              <w:rPr>
                <w:b/>
              </w:rPr>
              <w:t>9.</w:t>
            </w:r>
          </w:p>
        </w:tc>
        <w:tc>
          <w:tcPr>
            <w:tcW w:w="8285" w:type="dxa"/>
          </w:tcPr>
          <w:p w:rsidR="00AF251E" w:rsidRPr="003A3E55" w:rsidP="006A50EC" w14:paraId="44E165F7" w14:textId="77777777">
            <w:pPr>
              <w:keepNext/>
              <w:keepLines/>
              <w:spacing w:before="120" w:after="120"/>
              <w:rPr>
                <w:bCs/>
              </w:rPr>
            </w:pPr>
            <w:r w:rsidRPr="000C0749">
              <w:rPr>
                <w:b/>
              </w:rPr>
              <w:t>Fecha propuesta de adopción:</w:t>
            </w:r>
            <w:r w:rsidRPr="006A63E9">
              <w:t xml:space="preserve"> Por determinar</w:t>
            </w:r>
          </w:p>
          <w:p w:rsidR="00AF251E" w:rsidRPr="003A3E55" w:rsidP="006A50EC" w14:paraId="1611970A" w14:textId="77777777">
            <w:pPr>
              <w:keepNext/>
              <w:keepLines/>
              <w:spacing w:after="120"/>
              <w:rPr>
                <w:b/>
              </w:rPr>
            </w:pPr>
            <w:r w:rsidRPr="000C0749">
              <w:rPr>
                <w:b/>
              </w:rPr>
              <w:t>Fecha propuesta de adopción y entrada en vigor:</w:t>
            </w:r>
            <w:r w:rsidRPr="006A63E9">
              <w:t xml:space="preserve"> Doce (12) meses después de su publicación en el Diario Oficial El Peruano</w:t>
            </w:r>
          </w:p>
        </w:tc>
      </w:tr>
      <w:tr w14:paraId="12067899" w14:textId="77777777" w:rsidTr="00AC1453">
        <w:tblPrEx>
          <w:tblW w:w="5000" w:type="pct"/>
          <w:tblLook w:val="0000"/>
        </w:tblPrEx>
        <w:tc>
          <w:tcPr>
            <w:tcW w:w="695" w:type="dxa"/>
            <w:tcBorders>
              <w:bottom w:val="double" w:sz="4" w:space="0" w:color="auto"/>
            </w:tcBorders>
          </w:tcPr>
          <w:p w:rsidR="00A52F73" w:rsidRPr="003A3E55" w:rsidP="006A50EC" w14:paraId="05E20528" w14:textId="77777777">
            <w:pPr>
              <w:keepNext/>
              <w:keepLines/>
              <w:spacing w:before="120" w:after="120"/>
              <w:rPr>
                <w:b/>
              </w:rPr>
            </w:pPr>
            <w:r w:rsidRPr="003A3E55">
              <w:rPr>
                <w:b/>
              </w:rPr>
              <w:t>10.</w:t>
            </w:r>
          </w:p>
        </w:tc>
        <w:tc>
          <w:tcPr>
            <w:tcW w:w="8285" w:type="dxa"/>
            <w:tcBorders>
              <w:bottom w:val="double" w:sz="4" w:space="0" w:color="auto"/>
            </w:tcBorders>
          </w:tcPr>
          <w:p w:rsidR="005F0B7B" w:rsidRPr="00F70F54" w:rsidP="006A50EC" w14:paraId="4AEC7B5D" w14:textId="77777777">
            <w:pPr>
              <w:keepNext/>
              <w:keepLines/>
              <w:tabs>
                <w:tab w:val="left" w:pos="1418"/>
                <w:tab w:val="left" w:pos="2127"/>
                <w:tab w:val="left" w:pos="2835"/>
                <w:tab w:val="left" w:pos="3402"/>
              </w:tabs>
              <w:spacing w:before="120" w:after="120"/>
              <w:rPr>
                <w:bCs/>
              </w:rPr>
            </w:pPr>
            <w:r w:rsidRPr="000C0749">
              <w:rPr>
                <w:b/>
              </w:rPr>
              <w:t>Presentación de observaciones</w:t>
            </w:r>
          </w:p>
          <w:p w:rsidR="00A52F73" w:rsidP="006A50EC" w14:paraId="6D458296" w14:textId="77777777">
            <w:pPr>
              <w:keepNext/>
              <w:keepLines/>
              <w:spacing w:before="120" w:after="120"/>
              <w:rPr>
                <w:bCs/>
              </w:rPr>
            </w:pPr>
            <w:r w:rsidRPr="003A3E55">
              <w:rPr>
                <w:b/>
              </w:rPr>
              <w:t>Fecha límite para la presentación de observaciones:</w:t>
            </w:r>
            <w:r w:rsidRPr="003A3E55" w:rsidR="00AF251E">
              <w:t xml:space="preserve"> 13 de octubre de 2026</w:t>
            </w:r>
          </w:p>
          <w:p w:rsidR="005F0B7B" w:rsidRPr="000C0749" w:rsidP="006A50EC" w14:paraId="1EAFB299" w14:textId="77777777">
            <w:pPr>
              <w:keepNext/>
              <w:keepLines/>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6A50EC" w14:paraId="55636608" w14:textId="77777777">
            <w:pPr>
              <w:keepNext/>
              <w:keepLines/>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6A50EC" w14:paraId="614E2190" w14:textId="77777777">
            <w:pPr>
              <w:keepNext/>
              <w:keepLines/>
              <w:rPr>
                <w:bCs/>
              </w:rPr>
            </w:pPr>
            <w:r>
              <w:rPr>
                <w:bCs/>
              </w:rPr>
              <w:t>Ministerio de Energía y Minas (MINEM)</w:t>
            </w:r>
          </w:p>
          <w:p w:rsidR="00F70F54" w:rsidP="006A50EC" w14:paraId="0D6A774B" w14:textId="77777777">
            <w:pPr>
              <w:keepNext/>
              <w:keepLines/>
              <w:rPr>
                <w:bCs/>
              </w:rPr>
            </w:pPr>
            <w:r>
              <w:rPr>
                <w:bCs/>
              </w:rPr>
              <w:t>Av. De Las Artes Sur N° 260 - San Borja - Lima - Perú</w:t>
            </w:r>
          </w:p>
          <w:p w:rsidR="00F70F54" w:rsidP="006A50EC" w14:paraId="486F33E4" w14:textId="77777777">
            <w:pPr>
              <w:keepNext/>
              <w:keepLines/>
              <w:rPr>
                <w:bCs/>
              </w:rPr>
            </w:pPr>
            <w:r>
              <w:rPr>
                <w:bCs/>
              </w:rPr>
              <w:t>Teléfono: (+51-1) 5100300 Ext. 2601 o 2617 o 2613</w:t>
            </w:r>
          </w:p>
          <w:p w:rsidR="00F70F54" w:rsidP="006A50EC" w14:paraId="6D267BC8" w14:textId="77777777">
            <w:pPr>
              <w:keepNext/>
              <w:keepLines/>
              <w:rPr>
                <w:bCs/>
              </w:rPr>
            </w:pPr>
            <w:r>
              <w:rPr>
                <w:bCs/>
              </w:rPr>
              <w:t xml:space="preserve">Correo electrónico: </w:t>
            </w:r>
            <w:hyperlink r:id="rId5" w:history="1">
              <w:r>
                <w:rPr>
                  <w:bCs/>
                  <w:color w:val="0000FF"/>
                  <w:u w:val="single"/>
                </w:rPr>
                <w:t>publicaciondgee@minem.gob.pe</w:t>
              </w:r>
            </w:hyperlink>
          </w:p>
          <w:p w:rsidR="00F70F54" w:rsidP="006A50EC" w14:paraId="78678C35" w14:textId="77777777">
            <w:pPr>
              <w:keepNext/>
              <w:keepLines/>
              <w:rPr>
                <w:bCs/>
              </w:rPr>
            </w:pPr>
            <w:r>
              <w:rPr>
                <w:bCs/>
              </w:rPr>
              <w:t>Ministerio de Comercio Exterior y Turismo - MINCETUR</w:t>
            </w:r>
          </w:p>
          <w:p w:rsidR="00F70F54" w:rsidP="006A50EC" w14:paraId="377AC477" w14:textId="77777777">
            <w:pPr>
              <w:keepNext/>
              <w:keepLines/>
              <w:rPr>
                <w:bCs/>
              </w:rPr>
            </w:pPr>
            <w:r>
              <w:rPr>
                <w:bCs/>
              </w:rPr>
              <w:t>Calle Uno Oeste Nº 50 - Urb. Corpac - Lima 27 - Perú</w:t>
            </w:r>
          </w:p>
          <w:p w:rsidR="00F70F54" w:rsidP="006A50EC" w14:paraId="7BCFE2C4" w14:textId="77777777">
            <w:pPr>
              <w:keepNext/>
              <w:keepLines/>
              <w:rPr>
                <w:bCs/>
              </w:rPr>
            </w:pPr>
            <w:r>
              <w:rPr>
                <w:bCs/>
              </w:rPr>
              <w:t>Teléfono: +(51-1) 513-6100 Extensión 1223 o 1239</w:t>
            </w:r>
          </w:p>
          <w:p w:rsidR="00F70F54" w:rsidP="006A50EC" w14:paraId="713B7BBA" w14:textId="77777777">
            <w:pPr>
              <w:keepNext/>
              <w:keepLines/>
              <w:spacing w:after="120"/>
              <w:rPr>
                <w:bCs/>
              </w:rPr>
            </w:pPr>
            <w:r>
              <w:rPr>
                <w:bCs/>
              </w:rPr>
              <w:t xml:space="preserve">Correo electrónico: </w:t>
            </w:r>
            <w:hyperlink r:id="rId6" w:history="1">
              <w:r>
                <w:rPr>
                  <w:bCs/>
                  <w:color w:val="0000FF"/>
                  <w:u w:val="single"/>
                </w:rPr>
                <w:t>otc@mincetur.gob.pe</w:t>
              </w:r>
            </w:hyperlink>
          </w:p>
        </w:tc>
      </w:tr>
    </w:tbl>
    <w:p w:rsidR="00AF251E" w:rsidRPr="003A3E55" w:rsidP="00C94F02" w14:paraId="1D4D39F6" w14:textId="77777777">
      <w:pPr>
        <w:jc w:val="center"/>
      </w:pPr>
    </w:p>
    <w:sectPr w:rsidSect="00AE3C0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3C086CD3"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7F457BE9"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7159391F"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C0AC9CD" w14:textId="77777777">
    <w:pPr>
      <w:pStyle w:val="Header"/>
      <w:pBdr>
        <w:bottom w:val="single" w:sz="4" w:space="1" w:color="auto"/>
      </w:pBdr>
      <w:tabs>
        <w:tab w:val="clear" w:pos="4513"/>
        <w:tab w:val="clear" w:pos="9027"/>
      </w:tabs>
      <w:jc w:val="center"/>
    </w:pPr>
    <w:r w:rsidRPr="003A3E55">
      <w:t>tbtSymbol</w:t>
    </w:r>
  </w:p>
  <w:p w:rsidR="00B531D9" w:rsidRPr="003A3E55" w:rsidP="00B531D9" w14:paraId="34EC9524" w14:textId="77777777">
    <w:pPr>
      <w:pStyle w:val="Header"/>
      <w:pBdr>
        <w:bottom w:val="single" w:sz="4" w:space="1" w:color="auto"/>
      </w:pBdr>
      <w:tabs>
        <w:tab w:val="clear" w:pos="4513"/>
        <w:tab w:val="clear" w:pos="9027"/>
      </w:tabs>
      <w:jc w:val="center"/>
    </w:pPr>
  </w:p>
  <w:p w:rsidR="00B531D9" w:rsidRPr="003A3E55" w:rsidP="00B531D9" w14:paraId="73224D7B"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06036BD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5824A14F" w14:textId="77777777">
    <w:pPr>
      <w:pStyle w:val="Header"/>
      <w:pBdr>
        <w:bottom w:val="single" w:sz="4" w:space="1" w:color="auto"/>
      </w:pBdr>
      <w:tabs>
        <w:tab w:val="clear" w:pos="4513"/>
        <w:tab w:val="clear" w:pos="9027"/>
      </w:tabs>
      <w:jc w:val="center"/>
    </w:pPr>
    <w:bookmarkStart w:id="0" w:name="spsSymbolHeader"/>
    <w:r w:rsidRPr="003A3E55">
      <w:t>G/TBT/N/PER/180</w:t>
    </w:r>
    <w:bookmarkEnd w:id="0"/>
  </w:p>
  <w:p w:rsidR="00B531D9" w:rsidRPr="003A3E55" w:rsidP="00B531D9" w14:paraId="104D35C9" w14:textId="77777777">
    <w:pPr>
      <w:pStyle w:val="Header"/>
      <w:pBdr>
        <w:bottom w:val="single" w:sz="4" w:space="1" w:color="auto"/>
      </w:pBdr>
      <w:tabs>
        <w:tab w:val="clear" w:pos="4513"/>
        <w:tab w:val="clear" w:pos="9027"/>
      </w:tabs>
      <w:jc w:val="center"/>
    </w:pPr>
  </w:p>
  <w:p w:rsidR="00B531D9" w:rsidRPr="003A3E55" w:rsidP="00B531D9" w14:paraId="7D150A93"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3</w:t>
    </w:r>
    <w:r w:rsidRPr="003A3E55">
      <w:fldChar w:fldCharType="end"/>
    </w:r>
    <w:r w:rsidRPr="003A3E55">
      <w:t xml:space="preserve"> -</w:t>
    </w:r>
  </w:p>
  <w:p w:rsidR="00DD65B2" w:rsidRPr="003A3E55" w:rsidP="00B531D9" w14:paraId="2B43B03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FDB4BEE"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184BD8F5"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30CEFD61" w14:textId="77777777">
          <w:pPr>
            <w:jc w:val="right"/>
            <w:rPr>
              <w:b/>
              <w:color w:val="FF0000"/>
              <w:szCs w:val="18"/>
            </w:rPr>
          </w:pPr>
        </w:p>
      </w:tc>
    </w:tr>
    <w:bookmarkEnd w:id="1"/>
    <w:tr w14:paraId="16C8B7AA"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6AFCAD32"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7A8D38CB" w14:textId="77777777">
          <w:pPr>
            <w:jc w:val="right"/>
            <w:rPr>
              <w:b/>
              <w:szCs w:val="18"/>
            </w:rPr>
          </w:pPr>
        </w:p>
      </w:tc>
    </w:tr>
    <w:tr w14:paraId="57DAEFFB"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2D3AA83C"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3E54D778" w14:textId="77777777">
          <w:pPr>
            <w:jc w:val="right"/>
            <w:rPr>
              <w:b/>
              <w:szCs w:val="18"/>
            </w:rPr>
          </w:pPr>
          <w:bookmarkStart w:id="2" w:name="bmkSymbols"/>
          <w:r w:rsidRPr="003A3E55">
            <w:rPr>
              <w:b/>
              <w:szCs w:val="18"/>
            </w:rPr>
            <w:t>G/TBT/N/PER/180</w:t>
          </w:r>
          <w:bookmarkEnd w:id="2"/>
        </w:p>
      </w:tc>
    </w:tr>
    <w:tr w14:paraId="64FDC48D"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053564C7"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6C67CBAE" w14:textId="77777777">
          <w:pPr>
            <w:jc w:val="right"/>
            <w:rPr>
              <w:szCs w:val="18"/>
            </w:rPr>
          </w:pPr>
          <w:bookmarkStart w:id="3" w:name="spsDateDistribution"/>
          <w:bookmarkStart w:id="4" w:name="bmkDate"/>
          <w:r w:rsidRPr="00674766">
            <w:rPr>
              <w:szCs w:val="18"/>
            </w:rPr>
            <w:t>14 de agosto de 2026</w:t>
          </w:r>
          <w:bookmarkEnd w:id="3"/>
          <w:bookmarkEnd w:id="4"/>
        </w:p>
      </w:tc>
    </w:tr>
    <w:tr w14:paraId="7B4A0616"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766A3640" w14:textId="77777777">
          <w:pPr>
            <w:jc w:val="left"/>
            <w:rPr>
              <w:b/>
              <w:szCs w:val="18"/>
            </w:rPr>
          </w:pPr>
          <w:bookmarkStart w:id="5" w:name="bmkSerial"/>
          <w:r>
            <w:rPr>
              <w:rFonts w:ascii="Verdana" w:eastAsia="Verdana" w:hAnsi="Verdana" w:cs="Verdana"/>
              <w:b w:val="0"/>
              <w:color w:val="FF0000"/>
              <w:sz w:val="18"/>
            </w:rPr>
            <w:t>(26-5743)</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63B03E11"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3</w:t>
          </w:r>
          <w:r w:rsidRPr="003A3E55">
            <w:rPr>
              <w:szCs w:val="18"/>
            </w:rPr>
            <w:fldChar w:fldCharType="end"/>
          </w:r>
          <w:bookmarkEnd w:id="6"/>
        </w:p>
      </w:tc>
    </w:tr>
    <w:tr w14:paraId="3210BDFC"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61D87A1E"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48D1C21D"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8"/>
          <w:bookmarkEnd w:id="9"/>
        </w:p>
      </w:tc>
    </w:tr>
  </w:tbl>
  <w:p w:rsidR="00DD65B2" w:rsidRPr="003A3E55" w14:paraId="4755322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05969703">
    <w:abstractNumId w:val="8"/>
  </w:num>
  <w:num w:numId="2" w16cid:durableId="352465667">
    <w:abstractNumId w:val="3"/>
  </w:num>
  <w:num w:numId="3" w16cid:durableId="2102068574">
    <w:abstractNumId w:val="2"/>
  </w:num>
  <w:num w:numId="4" w16cid:durableId="1340619600">
    <w:abstractNumId w:val="1"/>
  </w:num>
  <w:num w:numId="5" w16cid:durableId="1157575996">
    <w:abstractNumId w:val="0"/>
  </w:num>
  <w:num w:numId="6" w16cid:durableId="1019628007">
    <w:abstractNumId w:val="12"/>
  </w:num>
  <w:num w:numId="7" w16cid:durableId="1736396527">
    <w:abstractNumId w:val="10"/>
  </w:num>
  <w:num w:numId="8" w16cid:durableId="163668339">
    <w:abstractNumId w:val="13"/>
  </w:num>
  <w:num w:numId="9" w16cid:durableId="1351298329">
    <w:abstractNumId w:val="9"/>
  </w:num>
  <w:num w:numId="10" w16cid:durableId="787508843">
    <w:abstractNumId w:val="7"/>
  </w:num>
  <w:num w:numId="11" w16cid:durableId="788357213">
    <w:abstractNumId w:val="6"/>
  </w:num>
  <w:num w:numId="12" w16cid:durableId="2025015205">
    <w:abstractNumId w:val="5"/>
  </w:num>
  <w:num w:numId="13" w16cid:durableId="620843044">
    <w:abstractNumId w:val="4"/>
  </w:num>
  <w:num w:numId="14" w16cid:durableId="864752362">
    <w:abstractNumId w:val="11"/>
  </w:num>
  <w:num w:numId="15" w16cid:durableId="1958633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159303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1B36"/>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50EC"/>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1453"/>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562EC"/>
    <w:rsid w:val="00C65229"/>
    <w:rsid w:val="00C65F6E"/>
    <w:rsid w:val="00C67AA4"/>
    <w:rsid w:val="00C71274"/>
    <w:rsid w:val="00C94F02"/>
    <w:rsid w:val="00C97117"/>
    <w:rsid w:val="00CB2591"/>
    <w:rsid w:val="00CD0195"/>
    <w:rsid w:val="00CD0728"/>
    <w:rsid w:val="00CD5CBB"/>
    <w:rsid w:val="00CD5EC3"/>
    <w:rsid w:val="00CE1C9D"/>
    <w:rsid w:val="00CF4D05"/>
    <w:rsid w:val="00D15864"/>
    <w:rsid w:val="00D2518F"/>
    <w:rsid w:val="00D42176"/>
    <w:rsid w:val="00D5212D"/>
    <w:rsid w:val="00D52473"/>
    <w:rsid w:val="00D553EC"/>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A5A33"/>
    <w:rsid w:val="00FB17AE"/>
    <w:rsid w:val="00FB6323"/>
    <w:rsid w:val="00FC4ECA"/>
    <w:rsid w:val="00FE550F"/>
    <w:rsid w:val="00FF0748"/>
    <w:rsid w:val="00FF70DC"/>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4EB5F0"/>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ublicaciondgee@minem.gob.pe" TargetMode="External" /><Relationship Id="rId6" Type="http://schemas.openxmlformats.org/officeDocument/2006/relationships/hyperlink" Target="mailto:otc@mincetur.gob.pe" TargetMode="External" /><Relationship Id="rId7" Type="http://schemas.openxmlformats.org/officeDocument/2006/relationships/hyperlink" Target="https://members.wto.org/crnattachments/2026/TBT/PER/26_04246_00_s.pdf" TargetMode="External" /><Relationship Id="rId8" Type="http://schemas.openxmlformats.org/officeDocument/2006/relationships/hyperlink" Target="https://www.gob.pe/institucion/minem/normas-legales/8417738-290-2026-minem-dm" TargetMode="External" /><Relationship Id="rId9" Type="http://schemas.openxmlformats.org/officeDocument/2006/relationships/hyperlink" Target="http://consultasenlinea.mincetur.gob.pe/notificaciones/Publico/FrmBuscador.aspx"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F97D89B-3CE8-4213-BDF3-3E931EA6552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Mermaz, Johann</cp:lastModifiedBy>
  <cp:revision>3</cp:revision>
  <dcterms:created xsi:type="dcterms:W3CDTF">2026-08-14T08:00:00Z</dcterms:created>
  <dcterms:modified xsi:type="dcterms:W3CDTF">2026-08-14T08:07:00Z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WTO OFFICIAL</vt:lpwstr>
  </property>
</Properties>
</file>