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CB4F82D" w14:textId="77777777">
      <w:pPr>
        <w:pStyle w:val="Title"/>
      </w:pPr>
      <w:r w:rsidRPr="00EF68C9">
        <w:t>NOTIFICACIÓN</w:t>
      </w:r>
    </w:p>
    <w:p w:rsidR="002F663C" w:rsidRPr="00EF68C9" w:rsidP="00D31A79" w14:paraId="75A1B9ED" w14:textId="77777777">
      <w:pPr>
        <w:pStyle w:val="Title3"/>
      </w:pPr>
      <w:r w:rsidRPr="00EF68C9">
        <w:t>Addendum</w:t>
      </w:r>
    </w:p>
    <w:p w:rsidR="002F663C" w:rsidP="00B22706" w14:paraId="5866A25F" w14:textId="77777777">
      <w:r w:rsidRPr="00EF68C9">
        <w:t>La siguiente comunicación, de fecha 13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746FF84A" w14:textId="77777777">
      <w:pPr>
        <w:rPr>
          <w:rFonts w:eastAsia="Calibri" w:cs="Times New Roman"/>
        </w:rPr>
      </w:pPr>
    </w:p>
    <w:p w:rsidR="002F663C" w:rsidRPr="00EF68C9" w:rsidP="00EF68C9" w14:paraId="069530A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4788DF3" w14:textId="77777777"/>
    <w:p w:rsidR="00B22706" w:rsidRPr="00EF68C9" w:rsidP="00EF68C9" w14:paraId="3FEA72DA" w14:textId="77777777"/>
    <w:p w:rsidR="002F663C" w:rsidRPr="00EF68C9" w:rsidP="00EF68C9" w14:paraId="2044EB4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Decreto Supremo que modifica el Reglamento Técnico sobre Cemento Hidráulico utilizado en Edificaciones y Construcciones en General y sus Anexos, aprobado por el Decreto Supremo Nº 001-2022-PRODUCE.</w:t>
      </w:r>
    </w:p>
    <w:p w:rsidR="002F663C" w:rsidRPr="00EF68C9" w:rsidP="00EF68C9" w14:paraId="0F03446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DC844A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B6431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66528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6FE03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9DCCB0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82FDE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CBCA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213AF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B3C10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6BCE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5DAF02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2E4E2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4208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25ADD3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6E31596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CC04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ACC64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98F003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40C1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D43A5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72DF7F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069CF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0757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5AC2304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66C38EE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https://www.gob.pe/institucion/produce/normas-legales/8417843-00206-2026-produce</w:t>
              </w:r>
            </w:hyperlink>
          </w:p>
          <w:p w:rsidR="005127D6" w:rsidP="00745CBF" w14:paraId="774D1B3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6419DFC6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https://members.wto.org/crnattachments/2026/TBT/PER/modification/26_04249_00_s.pdf</w:t>
              </w:r>
            </w:hyperlink>
          </w:p>
          <w:p w:rsidR="002F663C" w:rsidRPr="00EF68C9" w14:paraId="4FAAA4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34A9239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659C4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CD579A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30B6A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7C6E7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49E2C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7FE8A53" w14:textId="77777777"/>
    <w:p w:rsidR="003918E9" w:rsidRPr="00F95856" w:rsidP="00B03883" w14:paraId="6B0D6AD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Proyecto de Decreto Supremo modifica el Reglamento Técnico sobre Cemento Hidráulico utilizado en Edificaciones y Construcciones en General y sus Anexos, aprobado por el </w:t>
      </w:r>
      <w:r w:rsidRPr="00EF68C9" w:rsidR="00EF68C9">
        <w:t>Decreto Supremo Nº 001-2022-PRODUCE, el cual fue notificado con la signatura G/TBT/N/PER/122/Add.1 de fecha 28 de enero del 2022.</w:t>
      </w:r>
    </w:p>
    <w:p w:rsidR="00EF68C9" w:rsidRPr="00EF68C9" w:rsidP="00B03883" w14:paraId="7CC9A2E2" w14:textId="77777777">
      <w:pPr>
        <w:spacing w:before="120" w:after="120"/>
      </w:pPr>
      <w:r w:rsidRPr="00EF68C9">
        <w:t>El Proyecto de Decreto Supremo modifica el numeral 2.1 del artículo 2, los artículos 4 y 6, y el numeral 9.3 del artículo 9, sustituye los Anexos I y II y aprueba el Anexo V del Reglamento Técnico sobre Cemento Hidráulico utilizado en Edificaciones y Construcciones en General, aprobado por el Decreto Supremo N° 001-2022-PRODUCE.</w:t>
      </w:r>
    </w:p>
    <w:p w:rsidR="00EF68C9" w:rsidRPr="00EF68C9" w:rsidP="00B03883" w14:paraId="5E7AA904" w14:textId="77777777">
      <w:pPr>
        <w:spacing w:before="120" w:after="120"/>
      </w:pPr>
      <w:r w:rsidRPr="00EF68C9">
        <w:t>Ministerio de la Producción - PRODUCE</w:t>
      </w:r>
    </w:p>
    <w:p w:rsidR="00EF68C9" w:rsidRPr="00EF68C9" w:rsidP="00B03883" w14:paraId="22B2F478" w14:textId="77777777">
      <w:pPr>
        <w:spacing w:before="120" w:after="120"/>
      </w:pPr>
      <w:r w:rsidRPr="00EF68C9">
        <w:t>Calle Uno Oeste Nº 60 - Urb. Corpac - Lima 27 - Perú</w:t>
      </w:r>
    </w:p>
    <w:p w:rsidR="00EF68C9" w:rsidRPr="00EF68C9" w:rsidP="00B03883" w14:paraId="4659564B" w14:textId="77777777">
      <w:pPr>
        <w:spacing w:before="120" w:after="120"/>
      </w:pPr>
      <w:r w:rsidRPr="00EF68C9">
        <w:t>Tel.: (+51-1) 616-2222, Ext. 3130 y 3132</w:t>
      </w:r>
    </w:p>
    <w:p w:rsidR="00EF68C9" w:rsidRPr="00EF68C9" w:rsidP="00B03883" w14:paraId="6C5045A6" w14:textId="77777777">
      <w:pPr>
        <w:spacing w:before="120" w:after="120"/>
      </w:pPr>
      <w:r w:rsidRPr="00EF68C9">
        <w:t xml:space="preserve">Email: </w:t>
      </w:r>
      <w:hyperlink r:id="rId10" w:history="1">
        <w:r w:rsidRPr="00EF68C9">
          <w:rPr>
            <w:color w:val="0000FF"/>
            <w:u w:val="single"/>
          </w:rPr>
          <w:t>dn@produce.gob.pe</w:t>
        </w:r>
      </w:hyperlink>
    </w:p>
    <w:p w:rsidR="00EF68C9" w:rsidRPr="00EF68C9" w:rsidP="00B03883" w14:paraId="5E8CD94E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5C7963AB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37F18B43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487851A5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4AE10BA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0A6FC8D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703FB2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2CB188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90B54" w:rsidRPr="00EF68C9" w:rsidP="00ED54E0" w14:paraId="4A88A11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690B54" w:rsidRPr="00EF68C9" w:rsidP="00ED54E0" w14:paraId="7D1B536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5DF7B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97FDEC2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991974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FBC8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G/TBT/N/PER/122/Add.2</w:t>
    </w:r>
    <w:bookmarkEnd w:id="7"/>
  </w:p>
  <w:p w:rsidR="00470C19" w:rsidP="00583508" w14:paraId="3EC40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225C0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143BA6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AB6B8B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ED9B6B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7F83A5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E533AD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A061FA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63F862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8E2965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7AF2C3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G/TBT/N/PER/122/Add.2</w:t>
          </w:r>
          <w:bookmarkEnd w:id="16"/>
        </w:p>
      </w:tc>
    </w:tr>
    <w:tr w14:paraId="664B3F4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E098584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E53F78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14 de agosto de 2026</w:t>
          </w:r>
          <w:bookmarkEnd w:id="17"/>
        </w:p>
      </w:tc>
    </w:tr>
    <w:tr w14:paraId="220233C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FC71C5F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(26-5746)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4984E5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3679B6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98825E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72361B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8C222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1818383">
    <w:abstractNumId w:val="9"/>
  </w:num>
  <w:num w:numId="2" w16cid:durableId="200751300">
    <w:abstractNumId w:val="7"/>
  </w:num>
  <w:num w:numId="3" w16cid:durableId="902760503">
    <w:abstractNumId w:val="6"/>
  </w:num>
  <w:num w:numId="4" w16cid:durableId="195046891">
    <w:abstractNumId w:val="5"/>
  </w:num>
  <w:num w:numId="5" w16cid:durableId="968970917">
    <w:abstractNumId w:val="4"/>
  </w:num>
  <w:num w:numId="6" w16cid:durableId="955872485">
    <w:abstractNumId w:val="12"/>
  </w:num>
  <w:num w:numId="7" w16cid:durableId="654144825">
    <w:abstractNumId w:val="11"/>
  </w:num>
  <w:num w:numId="8" w16cid:durableId="1543783030">
    <w:abstractNumId w:val="10"/>
  </w:num>
  <w:num w:numId="9" w16cid:durableId="4026012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1059563">
    <w:abstractNumId w:val="13"/>
  </w:num>
  <w:num w:numId="11" w16cid:durableId="1762749679">
    <w:abstractNumId w:val="8"/>
  </w:num>
  <w:num w:numId="12" w16cid:durableId="542862048">
    <w:abstractNumId w:val="3"/>
  </w:num>
  <w:num w:numId="13" w16cid:durableId="662927125">
    <w:abstractNumId w:val="2"/>
  </w:num>
  <w:num w:numId="14" w16cid:durableId="1529293164">
    <w:abstractNumId w:val="1"/>
  </w:num>
  <w:num w:numId="15" w16cid:durableId="527791007">
    <w:abstractNumId w:val="0"/>
  </w:num>
  <w:num w:numId="16" w16cid:durableId="158514009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154D"/>
    <w:rsid w:val="001D319B"/>
    <w:rsid w:val="001E291F"/>
    <w:rsid w:val="0021628D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90B54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36A6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2C0F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4C4F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39D7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19DB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21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dn@produce.gob.pe" TargetMode="External" /><Relationship Id="rId11" Type="http://schemas.openxmlformats.org/officeDocument/2006/relationships/hyperlink" Target="mailto:otc@mincetur.gob.pe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produce/normas-legales/8417843-00206-2026-produce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24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610A8-E831-4DAA-A1C4-E22511D8E8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434</Words>
  <Characters>2511</Characters>
  <Application>Microsoft Office Word</Application>
  <DocSecurity>0</DocSecurity>
  <Lines>71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2026-08-14T08:35:00Z</dcterms:created>
  <dcterms:modified xsi:type="dcterms:W3CDTF">2026-08-14T08:43:00Z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