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877C77C" w14:textId="77777777">
      <w:pPr>
        <w:pStyle w:val="Title"/>
        <w:rPr>
          <w:caps w:val="0"/>
          <w:kern w:val="0"/>
        </w:rPr>
      </w:pPr>
      <w:r w:rsidRPr="002F6A28">
        <w:rPr>
          <w:caps w:val="0"/>
          <w:kern w:val="0"/>
        </w:rPr>
        <w:t>NOTIFICATION</w:t>
      </w:r>
    </w:p>
    <w:p w:rsidR="009239F7" w:rsidRPr="002F6A28" w:rsidP="002F6A28" w14:paraId="162C9EFD" w14:textId="77777777">
      <w:pPr>
        <w:jc w:val="center"/>
      </w:pPr>
      <w:r w:rsidRPr="002F6A28">
        <w:t>The following notification is being circulated in accordance with Article 10.6</w:t>
      </w:r>
    </w:p>
    <w:p w:rsidR="009239F7" w:rsidRPr="002F6A28" w:rsidP="002F6A28" w14:paraId="48DC1991"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128ECBF" w14:textId="77777777" w:rsidTr="00DB13FE">
        <w:tblPrEx>
          <w:tblW w:w="5000" w:type="pct"/>
          <w:tblLayout w:type="fixed"/>
          <w:tblLook w:val="0000"/>
        </w:tblPrEx>
        <w:tc>
          <w:tcPr>
            <w:tcW w:w="607" w:type="dxa"/>
            <w:tcBorders>
              <w:top w:val="double" w:sz="4" w:space="0" w:color="auto"/>
            </w:tcBorders>
          </w:tcPr>
          <w:p w:rsidR="00F85C99" w:rsidRPr="002F6A28" w:rsidP="002F6A28" w14:paraId="3ECD985B"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05ABC3D" w14:textId="77777777">
            <w:pPr>
              <w:spacing w:before="120" w:after="120"/>
            </w:pPr>
            <w:r w:rsidRPr="002F6A28">
              <w:rPr>
                <w:b/>
              </w:rPr>
              <w:t>Notifying Member:</w:t>
            </w:r>
            <w:r w:rsidRPr="00C92678" w:rsidR="00EE3A11">
              <w:t xml:space="preserve"> </w:t>
            </w:r>
            <w:r w:rsidRPr="00C92678" w:rsidR="00EE3A11">
              <w:rPr>
                <w:u w:val="single"/>
              </w:rPr>
              <w:t>NEW ZEALAND</w:t>
            </w:r>
          </w:p>
          <w:p w:rsidR="00F85C99" w:rsidRPr="002F6A28" w:rsidP="002F6A28" w14:paraId="63F4608D"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91921D9" w14:textId="77777777" w:rsidTr="00DB13FE">
        <w:tblPrEx>
          <w:tblW w:w="5000" w:type="pct"/>
          <w:tblLayout w:type="fixed"/>
          <w:tblLook w:val="0000"/>
        </w:tblPrEx>
        <w:tc>
          <w:tcPr>
            <w:tcW w:w="607" w:type="dxa"/>
          </w:tcPr>
          <w:p w:rsidR="00F85C99" w:rsidRPr="002F6A28" w:rsidP="002F6A28" w14:paraId="0A0F27F8" w14:textId="77777777">
            <w:pPr>
              <w:spacing w:before="120" w:after="120"/>
              <w:jc w:val="left"/>
            </w:pPr>
            <w:r w:rsidRPr="002F6A28">
              <w:rPr>
                <w:b/>
              </w:rPr>
              <w:t>2.</w:t>
            </w:r>
          </w:p>
        </w:tc>
        <w:tc>
          <w:tcPr>
            <w:tcW w:w="8373" w:type="dxa"/>
          </w:tcPr>
          <w:p w:rsidR="00F85C99" w:rsidRPr="002F6A28" w:rsidP="000C3B6C" w14:paraId="027CFAA3" w14:textId="77777777">
            <w:pPr>
              <w:spacing w:before="120" w:after="120"/>
            </w:pPr>
            <w:r w:rsidRPr="002F6A28">
              <w:rPr>
                <w:b/>
              </w:rPr>
              <w:t>Agency responsible:</w:t>
            </w:r>
            <w:r w:rsidRPr="00C379C8" w:rsidR="00EE3A11">
              <w:t xml:space="preserve"> </w:t>
            </w:r>
          </w:p>
          <w:p w:rsidR="00EE3A11" w:rsidRPr="00C379C8" w:rsidP="000C3B6C" w14:paraId="0FA7F2C5" w14:textId="77777777">
            <w:pPr>
              <w:spacing w:after="120"/>
            </w:pPr>
            <w:r w:rsidRPr="00C379C8">
              <w:t>Ministry of Health</w:t>
            </w:r>
          </w:p>
        </w:tc>
      </w:tr>
      <w:tr w14:paraId="06C87C02" w14:textId="77777777" w:rsidTr="00DB13FE">
        <w:tblPrEx>
          <w:tblW w:w="5000" w:type="pct"/>
          <w:tblLayout w:type="fixed"/>
          <w:tblLook w:val="0000"/>
        </w:tblPrEx>
        <w:tc>
          <w:tcPr>
            <w:tcW w:w="607" w:type="dxa"/>
          </w:tcPr>
          <w:p w:rsidR="00F85C99" w:rsidRPr="002F6A28" w:rsidP="002F6A28" w14:paraId="143447BE" w14:textId="77777777">
            <w:pPr>
              <w:spacing w:before="120" w:after="120"/>
              <w:jc w:val="left"/>
              <w:rPr>
                <w:b/>
              </w:rPr>
            </w:pPr>
            <w:r w:rsidRPr="002F6A28">
              <w:rPr>
                <w:b/>
              </w:rPr>
              <w:t>3.</w:t>
            </w:r>
          </w:p>
        </w:tc>
        <w:tc>
          <w:tcPr>
            <w:tcW w:w="8373" w:type="dxa"/>
          </w:tcPr>
          <w:p w:rsidR="00F85C99" w:rsidRPr="0058336F" w:rsidP="002F6A28" w14:paraId="34B1098F" w14:textId="77777777">
            <w:pPr>
              <w:spacing w:before="120" w:after="120"/>
            </w:pPr>
            <w:r w:rsidRPr="002F6A28">
              <w:rPr>
                <w:b/>
              </w:rPr>
              <w:t>Notified under Article 2.9.2 [ ], 2.10.1 [X],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5CD9E20" w14:textId="77777777" w:rsidTr="00DB13FE">
        <w:tblPrEx>
          <w:tblW w:w="5000" w:type="pct"/>
          <w:tblLayout w:type="fixed"/>
          <w:tblLook w:val="0000"/>
        </w:tblPrEx>
        <w:tc>
          <w:tcPr>
            <w:tcW w:w="607" w:type="dxa"/>
          </w:tcPr>
          <w:p w:rsidR="00F85C99" w:rsidRPr="002F6A28" w:rsidP="002F6A28" w14:paraId="544A1006" w14:textId="77777777">
            <w:pPr>
              <w:spacing w:before="120" w:after="120"/>
              <w:jc w:val="left"/>
            </w:pPr>
            <w:r w:rsidRPr="002F6A28">
              <w:rPr>
                <w:b/>
              </w:rPr>
              <w:t>4.</w:t>
            </w:r>
          </w:p>
        </w:tc>
        <w:tc>
          <w:tcPr>
            <w:tcW w:w="8373" w:type="dxa"/>
          </w:tcPr>
          <w:p w:rsidR="00F85C99" w:rsidRPr="002F6A28" w:rsidP="002F6A28" w14:paraId="385591F8"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Inorganic oxygen compounds of non-metals (excl. diphosphorus pentaoxide, oxides of boron, carbon dioxide and silicon dioxide) (HS code(s): 281129)</w:t>
            </w:r>
          </w:p>
        </w:tc>
      </w:tr>
      <w:tr w14:paraId="0CB93D3B" w14:textId="77777777" w:rsidTr="00DB13FE">
        <w:tblPrEx>
          <w:tblW w:w="5000" w:type="pct"/>
          <w:tblLayout w:type="fixed"/>
          <w:tblLook w:val="0000"/>
        </w:tblPrEx>
        <w:tc>
          <w:tcPr>
            <w:tcW w:w="607" w:type="dxa"/>
          </w:tcPr>
          <w:p w:rsidR="00F85C99" w:rsidRPr="002F6A28" w:rsidP="002F6A28" w14:paraId="7C3812F4" w14:textId="77777777">
            <w:pPr>
              <w:spacing w:before="120" w:after="120"/>
              <w:jc w:val="left"/>
            </w:pPr>
            <w:r w:rsidRPr="002F6A28">
              <w:rPr>
                <w:b/>
              </w:rPr>
              <w:t>5.</w:t>
            </w:r>
          </w:p>
        </w:tc>
        <w:tc>
          <w:tcPr>
            <w:tcW w:w="8373" w:type="dxa"/>
          </w:tcPr>
          <w:p w:rsidR="00F85C99" w:rsidP="002F6A28" w14:paraId="0E3C18F9"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Customs Import Prohibition (Nitrous Oxide) Order 2026; (3 page(s), in English)</w:t>
            </w:r>
          </w:p>
          <w:p w:rsidR="000C3B6C" w:rsidRPr="000C3B6C" w:rsidP="002F6A28" w14:paraId="3296C586"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B25D23" w:rsidRPr="00CE6C29" w:rsidP="002F6A28" w14:paraId="5D2480F1"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https://members.wto.org/crnattachments/2026/TBT/NZL/26_04252_00_e.pdf</w:t>
              </w:r>
            </w:hyperlink>
          </w:p>
          <w:p w:rsidR="00B25D23" w:rsidRPr="00CE6C29" w:rsidP="002F6A28" w14:paraId="5C738088" w14:textId="77777777">
            <w:pPr>
              <w:rPr>
                <w:iCs/>
              </w:rPr>
            </w:pPr>
            <w:hyperlink r:id="rId7" w:anchor="LMS1612870" w:tgtFrame="_blank" w:history="1">
              <w:r w:rsidRPr="00CE6C29">
                <w:rPr>
                  <w:iCs/>
                  <w:color w:val="0000FF"/>
                  <w:u w:val="single"/>
                </w:rPr>
                <w:t>https://www.legislation.govt.nz/secondary-legislation/pco-drafted/2026/170/en/latest/#LMS1612870</w:t>
              </w:r>
            </w:hyperlink>
          </w:p>
          <w:p w:rsidR="00B25D23" w:rsidRPr="00CE6C29" w:rsidP="002F6A28" w14:paraId="5616B939" w14:textId="77777777">
            <w:pPr>
              <w:rPr>
                <w:iCs/>
              </w:rPr>
            </w:pPr>
            <w:r w:rsidRPr="00CE6C29">
              <w:rPr>
                <w:iCs/>
              </w:rPr>
              <w:t>Ministry of Health</w:t>
            </w:r>
          </w:p>
          <w:p w:rsidR="00B25D23" w:rsidRPr="00CE6C29" w:rsidP="002F6A28" w14:paraId="40CC950D" w14:textId="77777777">
            <w:pPr>
              <w:rPr>
                <w:iCs/>
              </w:rPr>
            </w:pPr>
            <w:r w:rsidRPr="00CE6C29">
              <w:rPr>
                <w:iCs/>
              </w:rPr>
              <w:t>133 Molesworth Street, Thorndon, Wellington</w:t>
            </w:r>
          </w:p>
          <w:p w:rsidR="00B25D23" w:rsidRPr="00CE6C29" w:rsidP="002F6A28" w14:paraId="037EE94B" w14:textId="77777777">
            <w:pPr>
              <w:rPr>
                <w:iCs/>
              </w:rPr>
            </w:pPr>
            <w:r w:rsidRPr="00CE6C29">
              <w:rPr>
                <w:iCs/>
              </w:rPr>
              <w:t>Wellington 6011</w:t>
            </w:r>
          </w:p>
          <w:p w:rsidR="00B25D23" w:rsidRPr="00CE6C29" w:rsidP="002F6A28" w14:paraId="36C8A65B" w14:textId="77777777">
            <w:pPr>
              <w:rPr>
                <w:iCs/>
              </w:rPr>
            </w:pPr>
            <w:r w:rsidRPr="00CE6C29">
              <w:rPr>
                <w:iCs/>
              </w:rPr>
              <w:t>Tel.: +64 496 2000</w:t>
            </w:r>
          </w:p>
          <w:p w:rsidR="00B25D23" w:rsidRPr="00CE6C29" w:rsidP="002F6A28" w14:paraId="4AA2CF2B" w14:textId="77777777">
            <w:pPr>
              <w:rPr>
                <w:iCs/>
              </w:rPr>
            </w:pPr>
            <w:r w:rsidRPr="00CE6C29">
              <w:rPr>
                <w:iCs/>
              </w:rPr>
              <w:t>Fax: N/A</w:t>
            </w:r>
          </w:p>
          <w:p w:rsidR="00B25D23" w:rsidRPr="00CE6C29" w:rsidP="002F6A28" w14:paraId="62F283DA" w14:textId="77777777">
            <w:pPr>
              <w:spacing w:after="120"/>
              <w:rPr>
                <w:iCs/>
              </w:rPr>
            </w:pPr>
            <w:r w:rsidRPr="00CE6C29">
              <w:rPr>
                <w:iCs/>
              </w:rPr>
              <w:t xml:space="preserve">E-mail: </w:t>
            </w:r>
            <w:hyperlink r:id="rId8" w:history="1">
              <w:r w:rsidRPr="00CE6C29">
                <w:rPr>
                  <w:iCs/>
                  <w:color w:val="0000FF"/>
                  <w:u w:val="single"/>
                </w:rPr>
                <w:t>info@health.govt.nz</w:t>
              </w:r>
            </w:hyperlink>
          </w:p>
        </w:tc>
      </w:tr>
      <w:tr w14:paraId="702B9999" w14:textId="77777777" w:rsidTr="00DB13FE">
        <w:tblPrEx>
          <w:tblW w:w="5000" w:type="pct"/>
          <w:tblLayout w:type="fixed"/>
          <w:tblLook w:val="0000"/>
        </w:tblPrEx>
        <w:tc>
          <w:tcPr>
            <w:tcW w:w="607" w:type="dxa"/>
          </w:tcPr>
          <w:p w:rsidR="00F85C99" w:rsidRPr="002F6A28" w:rsidP="002F6A28" w14:paraId="396EBDA7" w14:textId="77777777">
            <w:pPr>
              <w:spacing w:before="120" w:after="120"/>
              <w:jc w:val="left"/>
              <w:rPr>
                <w:b/>
              </w:rPr>
            </w:pPr>
            <w:r w:rsidRPr="002F6A28">
              <w:rPr>
                <w:b/>
              </w:rPr>
              <w:t>6.</w:t>
            </w:r>
          </w:p>
        </w:tc>
        <w:tc>
          <w:tcPr>
            <w:tcW w:w="8373" w:type="dxa"/>
          </w:tcPr>
          <w:p w:rsidR="00F85C99" w:rsidRPr="002F6A28" w:rsidP="002F6A28" w14:paraId="686E7280" w14:textId="77777777">
            <w:pPr>
              <w:spacing w:before="120" w:after="120"/>
              <w:rPr>
                <w:b/>
              </w:rPr>
            </w:pPr>
            <w:r w:rsidRPr="002F6A28">
              <w:rPr>
                <w:b/>
              </w:rPr>
              <w:t>Description of content:</w:t>
            </w:r>
            <w:r w:rsidRPr="00C379C8" w:rsidR="00FE448B">
              <w:t xml:space="preserve"> The measure prohibits the import of nitrous oxide without a permit from the Director-General of Health. Permits may be issued if the Director-General is satisfied that the nitrous oxide is intended for a lawful purpose, and the importer will take reasonable steps to avoid diversion to unlawful use. Permits are issued at no charge to the importer. </w:t>
            </w:r>
          </w:p>
        </w:tc>
      </w:tr>
      <w:tr w14:paraId="0A49594B" w14:textId="77777777" w:rsidTr="00DB13FE">
        <w:tblPrEx>
          <w:tblW w:w="5000" w:type="pct"/>
          <w:tblLayout w:type="fixed"/>
          <w:tblLook w:val="0000"/>
        </w:tblPrEx>
        <w:tc>
          <w:tcPr>
            <w:tcW w:w="607" w:type="dxa"/>
          </w:tcPr>
          <w:p w:rsidR="00F85C99" w:rsidRPr="002F6A28" w:rsidP="002F6A28" w14:paraId="53B08182" w14:textId="77777777">
            <w:pPr>
              <w:spacing w:before="120" w:after="120"/>
              <w:jc w:val="left"/>
              <w:rPr>
                <w:b/>
              </w:rPr>
            </w:pPr>
            <w:r w:rsidRPr="002F6A28">
              <w:rPr>
                <w:b/>
              </w:rPr>
              <w:t>7.</w:t>
            </w:r>
          </w:p>
        </w:tc>
        <w:tc>
          <w:tcPr>
            <w:tcW w:w="8373" w:type="dxa"/>
          </w:tcPr>
          <w:p w:rsidR="00F85C99" w:rsidRPr="002F6A28" w:rsidP="002F6A28" w14:paraId="35654D0A" w14:textId="77777777">
            <w:pPr>
              <w:spacing w:before="120" w:after="120"/>
              <w:rPr>
                <w:b/>
              </w:rPr>
            </w:pPr>
            <w:r w:rsidRPr="002F6A28">
              <w:rPr>
                <w:b/>
              </w:rPr>
              <w:t>Objective and rationale, including the nature of urgent problems where applicable:</w:t>
            </w:r>
            <w:r w:rsidRPr="00C379C8" w:rsidR="00EE3A11">
              <w:t xml:space="preserve"> This measure is intended to reduce harm to human health from the use of nitrous oxide as a psychoactive substance, while not impeding legitimate use. It came into force on publication on 5 June to immediately address the harm occurring. It was also necessary for the measure to take effect immediately to avoid individuals defeating the purpose of the measure by stockpiling, or heavily discounting, nitrous oxide in the intervening period between publication and effect.; Prevention of deceptive practices and consumer protection; Protection of human health or safety</w:t>
            </w:r>
          </w:p>
        </w:tc>
      </w:tr>
      <w:tr w14:paraId="452BE110" w14:textId="77777777" w:rsidTr="00DB13FE">
        <w:tblPrEx>
          <w:tblW w:w="5000" w:type="pct"/>
          <w:tblLayout w:type="fixed"/>
          <w:tblLook w:val="0000"/>
        </w:tblPrEx>
        <w:tc>
          <w:tcPr>
            <w:tcW w:w="607" w:type="dxa"/>
          </w:tcPr>
          <w:p w:rsidR="00F85C99" w:rsidRPr="002F6A28" w:rsidP="009E75ED" w14:paraId="3AF351DC" w14:textId="77777777">
            <w:pPr>
              <w:spacing w:before="120" w:after="120"/>
              <w:jc w:val="left"/>
              <w:rPr>
                <w:b/>
              </w:rPr>
            </w:pPr>
            <w:r w:rsidRPr="002F6A28">
              <w:rPr>
                <w:b/>
              </w:rPr>
              <w:t>8.</w:t>
            </w:r>
          </w:p>
        </w:tc>
        <w:tc>
          <w:tcPr>
            <w:tcW w:w="8373" w:type="dxa"/>
          </w:tcPr>
          <w:p w:rsidR="000C3B6C" w:rsidRPr="00EC00D2" w:rsidP="007F13E8" w14:paraId="239846EE" w14:textId="77777777">
            <w:pPr>
              <w:spacing w:before="120" w:after="120"/>
              <w:rPr>
                <w:bCs/>
              </w:rPr>
            </w:pPr>
            <w:r w:rsidRPr="002F6A28">
              <w:rPr>
                <w:b/>
              </w:rPr>
              <w:t>Relevant documents:</w:t>
            </w:r>
            <w:r w:rsidRPr="002F6A28" w:rsidR="00EE3A11">
              <w:t xml:space="preserve"> </w:t>
            </w:r>
          </w:p>
          <w:p w:rsidR="00EE3A11" w:rsidRPr="002F6A28" w:rsidP="007F13E8" w14:paraId="23E5E26B" w14:textId="77777777">
            <w:pPr>
              <w:spacing w:before="120" w:after="120"/>
            </w:pPr>
            <w:r w:rsidRPr="002F6A28">
              <w:t>-</w:t>
            </w:r>
          </w:p>
        </w:tc>
      </w:tr>
      <w:tr w14:paraId="3FD46A20" w14:textId="77777777" w:rsidTr="00DB13FE">
        <w:tblPrEx>
          <w:tblW w:w="5000" w:type="pct"/>
          <w:tblLayout w:type="fixed"/>
          <w:tblLook w:val="0000"/>
        </w:tblPrEx>
        <w:tc>
          <w:tcPr>
            <w:tcW w:w="607" w:type="dxa"/>
          </w:tcPr>
          <w:p w:rsidR="00EE3A11" w:rsidRPr="002F6A28" w:rsidP="002F6A28" w14:paraId="3F65F383" w14:textId="77777777">
            <w:pPr>
              <w:spacing w:before="120" w:after="120"/>
              <w:jc w:val="left"/>
              <w:rPr>
                <w:b/>
              </w:rPr>
            </w:pPr>
            <w:r w:rsidRPr="002F6A28">
              <w:rPr>
                <w:b/>
              </w:rPr>
              <w:t>9.</w:t>
            </w:r>
          </w:p>
        </w:tc>
        <w:tc>
          <w:tcPr>
            <w:tcW w:w="8373" w:type="dxa"/>
          </w:tcPr>
          <w:p w:rsidR="00EE3A11" w:rsidRPr="002F6A28" w:rsidP="008953C4" w14:paraId="453BB41E" w14:textId="77777777">
            <w:pPr>
              <w:spacing w:before="120" w:after="120"/>
            </w:pPr>
            <w:r w:rsidRPr="002F6A28">
              <w:rPr>
                <w:b/>
              </w:rPr>
              <w:t>Proposed date of adoption:</w:t>
            </w:r>
            <w:r w:rsidRPr="00C379C8">
              <w:t xml:space="preserve"> 2 June 2026</w:t>
            </w:r>
          </w:p>
          <w:p w:rsidR="00EE3A11" w:rsidRPr="002F6A28" w:rsidP="008953C4" w14:paraId="1E79C056" w14:textId="77777777">
            <w:pPr>
              <w:spacing w:after="120"/>
            </w:pPr>
            <w:r w:rsidRPr="002F6A28">
              <w:rPr>
                <w:b/>
              </w:rPr>
              <w:t>Proposed date of entry into force:</w:t>
            </w:r>
            <w:r w:rsidRPr="00C379C8">
              <w:t xml:space="preserve"> 5 June 2026</w:t>
            </w:r>
          </w:p>
        </w:tc>
      </w:tr>
      <w:tr w14:paraId="3408D19A" w14:textId="77777777" w:rsidTr="00DB13FE">
        <w:tblPrEx>
          <w:tblW w:w="5000" w:type="pct"/>
          <w:tblLayout w:type="fixed"/>
          <w:tblLook w:val="0000"/>
        </w:tblPrEx>
        <w:tc>
          <w:tcPr>
            <w:tcW w:w="607" w:type="dxa"/>
            <w:tcBorders>
              <w:bottom w:val="double" w:sz="4" w:space="0" w:color="auto"/>
            </w:tcBorders>
          </w:tcPr>
          <w:p w:rsidR="00F85C99" w:rsidRPr="002F6A28" w:rsidP="002F6A28" w14:paraId="52F82105"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4179D07"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8EFD1B5" w14:textId="77777777">
            <w:pPr>
              <w:spacing w:before="120" w:after="120"/>
              <w:rPr>
                <w:bCs/>
              </w:rPr>
            </w:pPr>
            <w:r w:rsidRPr="002F6A28">
              <w:rPr>
                <w:b/>
              </w:rPr>
              <w:t>Final date for comments:</w:t>
            </w:r>
            <w:r w:rsidRPr="00C379C8" w:rsidR="00EE3A11">
              <w:t xml:space="preserve"> Not Applicable</w:t>
            </w:r>
          </w:p>
          <w:p w:rsidR="000C3B6C" w:rsidRPr="00E3324D" w:rsidP="000C3B6C" w14:paraId="534D077C"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4D250E1E"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19B6839" w14:textId="77777777">
            <w:r w:rsidRPr="00CE6C29">
              <w:t>Ministry of Business, Innovation and Employment</w:t>
            </w:r>
          </w:p>
          <w:p w:rsidR="00CE6C29" w:rsidRPr="00CE6C29" w:rsidP="000C3B6C" w14:paraId="61FA0595" w14:textId="77777777">
            <w:r w:rsidRPr="00CE6C29">
              <w:t>Level 6,</w:t>
            </w:r>
          </w:p>
          <w:p w:rsidR="00CE6C29" w:rsidRPr="00CE6C29" w:rsidP="000C3B6C" w14:paraId="4FB50BC8" w14:textId="77777777">
            <w:r w:rsidRPr="00CE6C29">
              <w:t>15 Stout Street, Wellington 6011;</w:t>
            </w:r>
          </w:p>
          <w:p w:rsidR="00CE6C29" w:rsidRPr="00CE6C29" w:rsidP="000C3B6C" w14:paraId="6F91CBA6" w14:textId="77777777">
            <w:r w:rsidRPr="00CE6C29">
              <w:t>Private Bag 2439, Wellington 6140</w:t>
            </w:r>
          </w:p>
          <w:p w:rsidR="00CE6C29" w:rsidRPr="00496550" w:rsidP="000C3B6C" w14:paraId="473E90E5" w14:textId="77777777">
            <w:pPr>
              <w:rPr>
                <w:lang w:val="fr-FR"/>
              </w:rPr>
            </w:pPr>
            <w:r w:rsidRPr="00496550">
              <w:rPr>
                <w:lang w:val="fr-FR"/>
              </w:rPr>
              <w:t>Tel: +(644) 89 65126</w:t>
            </w:r>
          </w:p>
          <w:p w:rsidR="00CE6C29" w:rsidRPr="00496550" w:rsidP="000C3B6C" w14:paraId="4649891E" w14:textId="77777777">
            <w:pPr>
              <w:rPr>
                <w:lang w:val="fr-FR"/>
              </w:rPr>
            </w:pPr>
            <w:r w:rsidRPr="00496550">
              <w:rPr>
                <w:lang w:val="fr-FR"/>
              </w:rPr>
              <w:t xml:space="preserve">Email: </w:t>
            </w:r>
            <w:hyperlink r:id="rId9" w:history="1">
              <w:r w:rsidRPr="00496550">
                <w:rPr>
                  <w:color w:val="0000FF"/>
                  <w:u w:val="single"/>
                  <w:lang w:val="fr-FR"/>
                </w:rPr>
                <w:t>wto@standards.govt.nz</w:t>
              </w:r>
            </w:hyperlink>
          </w:p>
          <w:p w:rsidR="00CE6C29" w:rsidRPr="00CE6C29" w:rsidP="000C3B6C" w14:paraId="0E1E1B45" w14:textId="77777777">
            <w:pPr>
              <w:spacing w:after="120"/>
            </w:pPr>
            <w:r w:rsidRPr="00CE6C29">
              <w:t xml:space="preserve">Website: </w:t>
            </w:r>
            <w:hyperlink r:id="rId10" w:tgtFrame="_blank" w:history="1">
              <w:r w:rsidRPr="00CE6C29">
                <w:rPr>
                  <w:color w:val="0000FF"/>
                  <w:u w:val="single"/>
                </w:rPr>
                <w:t>https://www.mbie.govt.nz/business-and-employment/business/trade-and-tariffs/trade-barriers/</w:t>
              </w:r>
            </w:hyperlink>
          </w:p>
        </w:tc>
      </w:tr>
    </w:tbl>
    <w:p w:rsidR="00EE3A11" w:rsidRPr="002F6A28" w:rsidP="00887259" w14:paraId="515DC8E0" w14:textId="77777777">
      <w:pPr>
        <w:jc w:val="cente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9B75AC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C94CF3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6682265"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036B9E2" w14:textId="77777777">
    <w:pPr>
      <w:pStyle w:val="Header"/>
      <w:pBdr>
        <w:bottom w:val="single" w:sz="4" w:space="1" w:color="auto"/>
      </w:pBdr>
      <w:tabs>
        <w:tab w:val="clear" w:pos="4513"/>
        <w:tab w:val="clear" w:pos="9027"/>
      </w:tabs>
      <w:jc w:val="center"/>
    </w:pPr>
    <w:r w:rsidRPr="002F6A28">
      <w:t>tbtSymbol</w:t>
    </w:r>
  </w:p>
  <w:p w:rsidR="009239F7" w:rsidRPr="002F6A28" w:rsidP="009239F7" w14:paraId="5E860272" w14:textId="77777777">
    <w:pPr>
      <w:pStyle w:val="Header"/>
      <w:pBdr>
        <w:bottom w:val="single" w:sz="4" w:space="1" w:color="auto"/>
      </w:pBdr>
      <w:tabs>
        <w:tab w:val="clear" w:pos="4513"/>
        <w:tab w:val="clear" w:pos="9027"/>
      </w:tabs>
      <w:jc w:val="center"/>
    </w:pPr>
  </w:p>
  <w:p w:rsidR="009239F7" w:rsidRPr="002F6A28" w:rsidP="009239F7" w14:paraId="5618A61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AA939B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AF1295A" w14:textId="77777777">
    <w:pPr>
      <w:pStyle w:val="Header"/>
      <w:pBdr>
        <w:bottom w:val="single" w:sz="4" w:space="1" w:color="auto"/>
      </w:pBdr>
      <w:tabs>
        <w:tab w:val="clear" w:pos="4513"/>
        <w:tab w:val="clear" w:pos="9027"/>
      </w:tabs>
      <w:jc w:val="center"/>
    </w:pPr>
    <w:bookmarkStart w:id="0" w:name="spsSymbolHeader"/>
    <w:r w:rsidRPr="002F6A28">
      <w:t>G/TBT/N/NZL/156</w:t>
    </w:r>
    <w:bookmarkEnd w:id="0"/>
  </w:p>
  <w:p w:rsidR="009239F7" w:rsidRPr="002F6A28" w:rsidP="009239F7" w14:paraId="20CC4E45" w14:textId="77777777">
    <w:pPr>
      <w:pStyle w:val="Header"/>
      <w:pBdr>
        <w:bottom w:val="single" w:sz="4" w:space="1" w:color="auto"/>
      </w:pBdr>
      <w:tabs>
        <w:tab w:val="clear" w:pos="4513"/>
        <w:tab w:val="clear" w:pos="9027"/>
      </w:tabs>
      <w:jc w:val="center"/>
    </w:pPr>
  </w:p>
  <w:p w:rsidR="009239F7" w:rsidRPr="002F6A28" w:rsidP="009239F7" w14:paraId="58E3681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71DD91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D67AC90"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511370A"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0796D6D" w14:textId="77777777">
          <w:pPr>
            <w:jc w:val="right"/>
            <w:rPr>
              <w:b/>
              <w:color w:val="FF0000"/>
              <w:szCs w:val="16"/>
            </w:rPr>
          </w:pPr>
        </w:p>
      </w:tc>
    </w:tr>
    <w:bookmarkEnd w:id="1"/>
    <w:tr w14:paraId="47371A5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D53F27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889BD7D" w14:textId="77777777">
          <w:pPr>
            <w:jc w:val="right"/>
            <w:rPr>
              <w:b/>
              <w:szCs w:val="16"/>
            </w:rPr>
          </w:pPr>
        </w:p>
      </w:tc>
    </w:tr>
    <w:tr w14:paraId="05D961BB"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7FB0CDF"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5298B7F" w14:textId="77777777">
          <w:pPr>
            <w:jc w:val="right"/>
            <w:rPr>
              <w:b/>
              <w:szCs w:val="16"/>
            </w:rPr>
          </w:pPr>
          <w:bookmarkStart w:id="2" w:name="bmkSymbols"/>
          <w:r w:rsidRPr="002F6A28">
            <w:rPr>
              <w:b/>
              <w:szCs w:val="16"/>
            </w:rPr>
            <w:t>G/TBT/N/NZL/156</w:t>
          </w:r>
          <w:bookmarkEnd w:id="2"/>
        </w:p>
      </w:tc>
    </w:tr>
    <w:tr w14:paraId="0E389297"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F86E732" w14:textId="77777777"/>
      </w:tc>
      <w:tc>
        <w:tcPr>
          <w:tcW w:w="5448" w:type="dxa"/>
          <w:gridSpan w:val="2"/>
          <w:shd w:val="clear" w:color="auto" w:fill="FFFFFF"/>
          <w:tcMar>
            <w:left w:w="108" w:type="dxa"/>
            <w:right w:w="108" w:type="dxa"/>
          </w:tcMar>
          <w:vAlign w:val="center"/>
        </w:tcPr>
        <w:p w:rsidR="00ED54E0" w:rsidRPr="009239F7" w:rsidP="00B801E9" w14:paraId="75606611" w14:textId="77777777">
          <w:pPr>
            <w:jc w:val="right"/>
            <w:rPr>
              <w:szCs w:val="16"/>
            </w:rPr>
          </w:pPr>
          <w:bookmarkStart w:id="3" w:name="spsDateDistribution"/>
          <w:bookmarkStart w:id="4" w:name="bmkDate"/>
          <w:r w:rsidRPr="009239F7">
            <w:rPr>
              <w:szCs w:val="16"/>
            </w:rPr>
            <w:t>14 August 2026</w:t>
          </w:r>
          <w:bookmarkEnd w:id="3"/>
          <w:bookmarkEnd w:id="4"/>
        </w:p>
      </w:tc>
    </w:tr>
    <w:tr w14:paraId="371CDC4C"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B5C5A70" w14:textId="77777777">
          <w:pPr>
            <w:jc w:val="left"/>
            <w:rPr>
              <w:b/>
            </w:rPr>
          </w:pPr>
          <w:bookmarkStart w:id="5" w:name="bmkSerial"/>
          <w:r>
            <w:rPr>
              <w:rFonts w:ascii="Verdana" w:eastAsia="Verdana" w:hAnsi="Verdana" w:cs="Verdana"/>
              <w:b w:val="0"/>
              <w:color w:val="FF0000"/>
              <w:sz w:val="18"/>
            </w:rPr>
            <w:t>(26-5748)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1063B4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5261E8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93C30B7"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525C5E8"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326F468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6943866">
    <w:abstractNumId w:val="9"/>
  </w:num>
  <w:num w:numId="2" w16cid:durableId="1768037541">
    <w:abstractNumId w:val="7"/>
  </w:num>
  <w:num w:numId="3" w16cid:durableId="2043895295">
    <w:abstractNumId w:val="6"/>
  </w:num>
  <w:num w:numId="4" w16cid:durableId="1256787857">
    <w:abstractNumId w:val="5"/>
  </w:num>
  <w:num w:numId="5" w16cid:durableId="418068389">
    <w:abstractNumId w:val="4"/>
  </w:num>
  <w:num w:numId="6" w16cid:durableId="203490766">
    <w:abstractNumId w:val="12"/>
  </w:num>
  <w:num w:numId="7" w16cid:durableId="356154827">
    <w:abstractNumId w:val="11"/>
  </w:num>
  <w:num w:numId="8" w16cid:durableId="2100053593">
    <w:abstractNumId w:val="10"/>
  </w:num>
  <w:num w:numId="9" w16cid:durableId="16705954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57918986">
    <w:abstractNumId w:val="13"/>
  </w:num>
  <w:num w:numId="11" w16cid:durableId="459543191">
    <w:abstractNumId w:val="8"/>
  </w:num>
  <w:num w:numId="12" w16cid:durableId="1993637047">
    <w:abstractNumId w:val="3"/>
  </w:num>
  <w:num w:numId="13" w16cid:durableId="9991225">
    <w:abstractNumId w:val="2"/>
  </w:num>
  <w:num w:numId="14" w16cid:durableId="861406915">
    <w:abstractNumId w:val="1"/>
  </w:num>
  <w:num w:numId="15" w16cid:durableId="1575124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12D32"/>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B32DF"/>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96550"/>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C3F35"/>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025"/>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25D23"/>
    <w:rsid w:val="00B4237E"/>
    <w:rsid w:val="00B52738"/>
    <w:rsid w:val="00B55105"/>
    <w:rsid w:val="00B5689B"/>
    <w:rsid w:val="00B56EDC"/>
    <w:rsid w:val="00B57342"/>
    <w:rsid w:val="00B6007A"/>
    <w:rsid w:val="00B7102C"/>
    <w:rsid w:val="00B801E9"/>
    <w:rsid w:val="00B80467"/>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1103A"/>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5F97CA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mbie.govt.nz/business-and-employment/business/trade-and-tariffs/trade-barriers/"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NZL/26_04252_00_e.pdf" TargetMode="External" /><Relationship Id="rId7" Type="http://schemas.openxmlformats.org/officeDocument/2006/relationships/hyperlink" Target="https://www.legislation.govt.nz/secondary-legislation/pco-drafted/2026/170/en/latest/" TargetMode="External" /><Relationship Id="rId8" Type="http://schemas.openxmlformats.org/officeDocument/2006/relationships/hyperlink" Target="mailto:info@health.govt.nz" TargetMode="External" /><Relationship Id="rId9" Type="http://schemas.openxmlformats.org/officeDocument/2006/relationships/hyperlink" Target="mailto:wto@standards.govt.n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518F1-C1D9-4B5F-80B3-04A42D90613B}">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485</Words>
  <Characters>2767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Carter-Johnson, Victoria</cp:lastModifiedBy>
  <cp:revision>3</cp:revision>
  <dcterms:created xsi:type="dcterms:W3CDTF">2026-08-14T09:06:00Z</dcterms:created>
  <dcterms:modified xsi:type="dcterms:W3CDTF">2026-08-14T09:11:00Z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PUBLIC</vt:lpwstr>
  </property>
</Properties>
</file>